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E94" w:rsidRDefault="006C3E94" w:rsidP="00763308">
      <w:pPr>
        <w:spacing w:line="360" w:lineRule="auto"/>
        <w:jc w:val="both"/>
      </w:pPr>
      <w:r>
        <w:t>GA 32-</w:t>
      </w:r>
      <w:r w:rsidR="002076D4">
        <w:t>674</w:t>
      </w:r>
    </w:p>
    <w:tbl>
      <w:tblPr>
        <w:tblW w:w="0" w:type="auto"/>
        <w:tblLayout w:type="fixed"/>
        <w:tblCellMar>
          <w:left w:w="70" w:type="dxa"/>
          <w:right w:w="70" w:type="dxa"/>
        </w:tblCellMar>
        <w:tblLook w:val="0000" w:firstRow="0" w:lastRow="0" w:firstColumn="0" w:lastColumn="0" w:noHBand="0" w:noVBand="0"/>
      </w:tblPr>
      <w:tblGrid>
        <w:gridCol w:w="9210"/>
      </w:tblGrid>
      <w:tr w:rsidR="006C3E94" w:rsidTr="002F0C99">
        <w:tc>
          <w:tcPr>
            <w:tcW w:w="9210" w:type="dxa"/>
          </w:tcPr>
          <w:p w:rsidR="006C3E94" w:rsidRPr="00C10ED1" w:rsidRDefault="006C3E94" w:rsidP="009D7492">
            <w:pPr>
              <w:tabs>
                <w:tab w:val="left" w:pos="2835"/>
              </w:tabs>
              <w:spacing w:line="360" w:lineRule="auto"/>
              <w:jc w:val="center"/>
              <w:rPr>
                <w:b/>
                <w:sz w:val="28"/>
                <w:szCs w:val="28"/>
              </w:rPr>
            </w:pPr>
            <w:r w:rsidRPr="00C10ED1">
              <w:rPr>
                <w:b/>
                <w:sz w:val="28"/>
                <w:szCs w:val="28"/>
              </w:rPr>
              <w:object w:dxaOrig="2107" w:dyaOrig="2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6pt;height:87.6pt" o:ole="">
                  <v:imagedata r:id="rId7" o:title=""/>
                </v:shape>
                <o:OLEObject Type="Embed" ProgID="Word.Document.8" ShapeID="_x0000_i1025" DrawAspect="Content" ObjectID="_1794063046" r:id="rId8"/>
              </w:object>
            </w:r>
          </w:p>
          <w:p w:rsidR="006C3E94" w:rsidRDefault="006C3E94" w:rsidP="00763308">
            <w:pPr>
              <w:tabs>
                <w:tab w:val="left" w:pos="638"/>
                <w:tab w:val="left" w:pos="2835"/>
              </w:tabs>
              <w:spacing w:line="360" w:lineRule="auto"/>
              <w:jc w:val="both"/>
              <w:rPr>
                <w:b/>
                <w:sz w:val="32"/>
              </w:rPr>
            </w:pPr>
          </w:p>
        </w:tc>
      </w:tr>
    </w:tbl>
    <w:p w:rsidR="00052E79" w:rsidRPr="00546D85" w:rsidRDefault="00052E79" w:rsidP="009D7492">
      <w:pPr>
        <w:spacing w:line="360" w:lineRule="auto"/>
        <w:jc w:val="center"/>
        <w:rPr>
          <w:b/>
          <w:sz w:val="40"/>
          <w:szCs w:val="40"/>
        </w:rPr>
      </w:pPr>
      <w:r w:rsidRPr="00546D85">
        <w:rPr>
          <w:b/>
          <w:sz w:val="40"/>
          <w:szCs w:val="40"/>
        </w:rPr>
        <w:t>Amtsgericht Spaichingen</w:t>
      </w:r>
    </w:p>
    <w:p w:rsidR="006C3E94" w:rsidRPr="00546D85" w:rsidRDefault="00052E79" w:rsidP="009D7492">
      <w:pPr>
        <w:spacing w:line="360" w:lineRule="auto"/>
        <w:jc w:val="center"/>
        <w:rPr>
          <w:b/>
          <w:sz w:val="36"/>
          <w:szCs w:val="36"/>
        </w:rPr>
      </w:pPr>
      <w:r w:rsidRPr="00546D85">
        <w:rPr>
          <w:b/>
          <w:sz w:val="36"/>
          <w:szCs w:val="36"/>
        </w:rPr>
        <w:t>Präsidium</w:t>
      </w:r>
    </w:p>
    <w:p w:rsidR="006C3E94" w:rsidRPr="007B1DB4" w:rsidRDefault="006C3E94" w:rsidP="00763308">
      <w:pPr>
        <w:spacing w:line="360" w:lineRule="auto"/>
        <w:jc w:val="both"/>
        <w:rPr>
          <w:sz w:val="36"/>
          <w:szCs w:val="36"/>
        </w:rPr>
      </w:pPr>
    </w:p>
    <w:p w:rsidR="00546D85" w:rsidRDefault="00546D85" w:rsidP="00052E79">
      <w:pPr>
        <w:spacing w:line="360" w:lineRule="auto"/>
        <w:jc w:val="center"/>
        <w:rPr>
          <w:b/>
        </w:rPr>
      </w:pPr>
      <w:r>
        <w:rPr>
          <w:b/>
        </w:rPr>
        <w:t xml:space="preserve">Geschäftsverteilungsplan für das Jahr 2024 </w:t>
      </w:r>
    </w:p>
    <w:p w:rsidR="00546D85" w:rsidRDefault="00546D85" w:rsidP="00052E79">
      <w:pPr>
        <w:spacing w:line="360" w:lineRule="auto"/>
        <w:jc w:val="center"/>
        <w:rPr>
          <w:b/>
        </w:rPr>
      </w:pPr>
      <w:r>
        <w:rPr>
          <w:b/>
        </w:rPr>
        <w:t>ab dem 01.10.2024</w:t>
      </w:r>
    </w:p>
    <w:p w:rsidR="00546D85" w:rsidRDefault="00546D85" w:rsidP="00052E79">
      <w:pPr>
        <w:spacing w:line="360" w:lineRule="auto"/>
        <w:jc w:val="center"/>
        <w:rPr>
          <w:b/>
        </w:rPr>
      </w:pPr>
    </w:p>
    <w:p w:rsidR="006C3E94" w:rsidRDefault="006C3E94" w:rsidP="00763308">
      <w:pPr>
        <w:spacing w:line="360" w:lineRule="auto"/>
        <w:jc w:val="both"/>
      </w:pPr>
    </w:p>
    <w:p w:rsidR="00546D85" w:rsidRPr="007B1DB4" w:rsidRDefault="00546D85" w:rsidP="00546D85">
      <w:pPr>
        <w:spacing w:line="360" w:lineRule="auto"/>
        <w:jc w:val="center"/>
        <w:rPr>
          <w:b/>
        </w:rPr>
      </w:pPr>
    </w:p>
    <w:p w:rsidR="00546D85" w:rsidRDefault="00546D85" w:rsidP="00546D85">
      <w:pPr>
        <w:spacing w:line="360" w:lineRule="auto"/>
        <w:jc w:val="both"/>
      </w:pPr>
    </w:p>
    <w:p w:rsidR="00546D85" w:rsidRPr="00546D85" w:rsidRDefault="00546D85" w:rsidP="00546D85">
      <w:pPr>
        <w:spacing w:line="360" w:lineRule="auto"/>
        <w:jc w:val="both"/>
      </w:pPr>
      <w:r w:rsidRPr="00546D85">
        <w:t>Das Präsidium des Amtsgerichts Spaichingen</w:t>
      </w:r>
    </w:p>
    <w:p w:rsidR="00546D85" w:rsidRPr="00052E79" w:rsidRDefault="00546D85" w:rsidP="00546D85">
      <w:pPr>
        <w:spacing w:line="360" w:lineRule="auto"/>
        <w:jc w:val="center"/>
        <w:rPr>
          <w:b/>
        </w:rPr>
      </w:pPr>
    </w:p>
    <w:p w:rsidR="00546D85" w:rsidRPr="00546D85" w:rsidRDefault="00546D85" w:rsidP="00546D85">
      <w:pPr>
        <w:spacing w:line="360" w:lineRule="auto"/>
        <w:jc w:val="center"/>
        <w:rPr>
          <w:u w:val="single"/>
        </w:rPr>
      </w:pPr>
      <w:r w:rsidRPr="00546D85">
        <w:rPr>
          <w:u w:val="single"/>
        </w:rPr>
        <w:t>Mitwirkende:</w:t>
      </w:r>
    </w:p>
    <w:p w:rsidR="00546D85" w:rsidRPr="00052E79" w:rsidRDefault="009B1B33" w:rsidP="00546D85">
      <w:pPr>
        <w:spacing w:line="360" w:lineRule="auto"/>
        <w:jc w:val="center"/>
      </w:pPr>
      <w:r>
        <w:t>Vizep</w:t>
      </w:r>
      <w:r w:rsidR="00546D85" w:rsidRPr="00052E79">
        <w:t xml:space="preserve">räsident des Landgerichts </w:t>
      </w:r>
      <w:r>
        <w:t>Dr. Hub</w:t>
      </w:r>
    </w:p>
    <w:p w:rsidR="00546D85" w:rsidRPr="00052E79" w:rsidRDefault="00546D85" w:rsidP="00546D85">
      <w:pPr>
        <w:spacing w:line="360" w:lineRule="auto"/>
        <w:jc w:val="center"/>
      </w:pPr>
      <w:r w:rsidRPr="00052E79">
        <w:t>Direktor des Amtsgerichts Zepf</w:t>
      </w:r>
    </w:p>
    <w:p w:rsidR="00546D85" w:rsidRDefault="00546D85" w:rsidP="00763308">
      <w:pPr>
        <w:spacing w:line="360" w:lineRule="auto"/>
        <w:jc w:val="both"/>
        <w:rPr>
          <w:b/>
          <w:sz w:val="36"/>
          <w:szCs w:val="36"/>
        </w:rPr>
      </w:pPr>
    </w:p>
    <w:p w:rsidR="00546D85" w:rsidRDefault="00546D85" w:rsidP="00763308">
      <w:pPr>
        <w:spacing w:line="360" w:lineRule="auto"/>
        <w:jc w:val="both"/>
      </w:pPr>
      <w:r w:rsidRPr="00546D85">
        <w:t xml:space="preserve">beschließt im Umlaufverfahren </w:t>
      </w:r>
      <w:r w:rsidR="00E97F5C">
        <w:t xml:space="preserve">am 29.08.2024 </w:t>
      </w:r>
      <w:r w:rsidR="001B68DC">
        <w:t xml:space="preserve">den </w:t>
      </w:r>
      <w:r>
        <w:t>nach</w:t>
      </w:r>
      <w:r w:rsidRPr="00546D85">
        <w:t>folgenden richterlichen Geschäftsverteilungsplan</w:t>
      </w:r>
      <w:r>
        <w:t xml:space="preserve"> für die Zeit ab 01.10.2024</w:t>
      </w:r>
      <w:r w:rsidR="001B68DC">
        <w:t>.</w:t>
      </w:r>
    </w:p>
    <w:p w:rsidR="00546D85" w:rsidRDefault="00546D85">
      <w:pPr>
        <w:spacing w:after="200" w:line="276" w:lineRule="auto"/>
      </w:pPr>
      <w:r>
        <w:br w:type="page"/>
      </w:r>
    </w:p>
    <w:p w:rsidR="006C3E94" w:rsidRPr="004172FB" w:rsidRDefault="006C3E94" w:rsidP="00763308">
      <w:pPr>
        <w:spacing w:line="360" w:lineRule="auto"/>
        <w:jc w:val="both"/>
        <w:rPr>
          <w:sz w:val="22"/>
          <w:szCs w:val="22"/>
        </w:rPr>
      </w:pPr>
    </w:p>
    <w:p w:rsidR="00763308" w:rsidRDefault="00763308" w:rsidP="00546D85">
      <w:pPr>
        <w:tabs>
          <w:tab w:val="left" w:pos="993"/>
        </w:tabs>
        <w:spacing w:line="360" w:lineRule="auto"/>
        <w:jc w:val="both"/>
        <w:rPr>
          <w:b/>
          <w:u w:val="single"/>
        </w:rPr>
      </w:pPr>
      <w:r>
        <w:rPr>
          <w:b/>
        </w:rPr>
        <w:t>A.</w:t>
      </w:r>
      <w:r>
        <w:rPr>
          <w:b/>
        </w:rPr>
        <w:tab/>
      </w:r>
      <w:r>
        <w:rPr>
          <w:b/>
          <w:u w:val="single"/>
        </w:rPr>
        <w:t>Referate: Besetzung und Zuständigkeit</w:t>
      </w:r>
    </w:p>
    <w:p w:rsidR="00763308" w:rsidRDefault="00763308" w:rsidP="00763308">
      <w:pPr>
        <w:tabs>
          <w:tab w:val="left" w:pos="4820"/>
        </w:tabs>
        <w:spacing w:line="360" w:lineRule="auto"/>
        <w:ind w:left="567" w:hanging="567"/>
        <w:rPr>
          <w:sz w:val="20"/>
        </w:rPr>
      </w:pPr>
    </w:p>
    <w:p w:rsidR="00763308" w:rsidRDefault="00763308" w:rsidP="00763308">
      <w:pPr>
        <w:tabs>
          <w:tab w:val="left" w:pos="4820"/>
        </w:tabs>
        <w:spacing w:line="360" w:lineRule="auto"/>
        <w:ind w:left="567" w:hanging="567"/>
        <w:rPr>
          <w:sz w:val="20"/>
        </w:rPr>
      </w:pPr>
    </w:p>
    <w:p w:rsidR="00763308" w:rsidRPr="00763308" w:rsidRDefault="00763308" w:rsidP="00763308">
      <w:pPr>
        <w:tabs>
          <w:tab w:val="left" w:pos="4820"/>
        </w:tabs>
        <w:spacing w:line="360" w:lineRule="auto"/>
        <w:ind w:left="567" w:hanging="567"/>
        <w:rPr>
          <w:b/>
        </w:rPr>
      </w:pPr>
      <w:r w:rsidRPr="00763308">
        <w:rPr>
          <w:b/>
          <w:u w:val="single"/>
        </w:rPr>
        <w:t>Referat 1:</w:t>
      </w:r>
    </w:p>
    <w:p w:rsidR="00763308" w:rsidRPr="00763308" w:rsidRDefault="00763308" w:rsidP="00763308">
      <w:pPr>
        <w:spacing w:line="360" w:lineRule="auto"/>
        <w:jc w:val="both"/>
      </w:pPr>
      <w:r w:rsidRPr="00763308">
        <w:t>Richterin H ö t z e l</w:t>
      </w:r>
    </w:p>
    <w:p w:rsidR="001B68DC" w:rsidRDefault="001B68DC" w:rsidP="001B68DC">
      <w:pPr>
        <w:spacing w:after="120" w:line="360" w:lineRule="auto"/>
        <w:jc w:val="both"/>
      </w:pPr>
    </w:p>
    <w:p w:rsidR="0069394B" w:rsidRPr="00C10ED1" w:rsidRDefault="0069394B" w:rsidP="00763308">
      <w:pPr>
        <w:numPr>
          <w:ilvl w:val="0"/>
          <w:numId w:val="1"/>
        </w:numPr>
        <w:spacing w:after="120" w:line="360" w:lineRule="auto"/>
        <w:jc w:val="both"/>
      </w:pPr>
      <w:r w:rsidRPr="00C10ED1">
        <w:t>Sämtliche Straf- und Jugendstrafverfahren u</w:t>
      </w:r>
      <w:r>
        <w:t>nd sämtliche Ordnungswidrigkeiten-</w:t>
      </w:r>
      <w:r w:rsidRPr="00C10ED1">
        <w:t>verfahren einschließlich der richterlichen Untersuchungshandlungen nach §</w:t>
      </w:r>
      <w:r w:rsidR="00763308">
        <w:t> </w:t>
      </w:r>
      <w:r w:rsidRPr="00C10ED1">
        <w:t>162</w:t>
      </w:r>
      <w:r w:rsidR="00763308">
        <w:t> </w:t>
      </w:r>
      <w:r>
        <w:t>StPO</w:t>
      </w:r>
      <w:r w:rsidR="00763308">
        <w:t>;</w:t>
      </w:r>
    </w:p>
    <w:p w:rsidR="004F2296" w:rsidRDefault="00763308" w:rsidP="00763308">
      <w:pPr>
        <w:numPr>
          <w:ilvl w:val="0"/>
          <w:numId w:val="1"/>
        </w:numPr>
        <w:spacing w:after="120" w:line="360" w:lineRule="auto"/>
        <w:jc w:val="both"/>
      </w:pPr>
      <w:r>
        <w:t>s</w:t>
      </w:r>
      <w:r w:rsidR="0069394B" w:rsidRPr="00C10ED1">
        <w:t>ämtliche Angelegenheiten des Allgemeinen Registers (AR) einschließlich der Rechtshilfeersuchen, soweit sie Verfahren betreffen, die der Sache nach dem Refe</w:t>
      </w:r>
      <w:r w:rsidR="0069394B">
        <w:t xml:space="preserve">rat </w:t>
      </w:r>
      <w:r w:rsidR="00E97F5C">
        <w:t>1</w:t>
      </w:r>
      <w:r w:rsidR="0069394B">
        <w:t xml:space="preserve"> zugewiesen sind.</w:t>
      </w:r>
    </w:p>
    <w:p w:rsidR="004F2296" w:rsidRPr="004F2296" w:rsidRDefault="00763308" w:rsidP="00763308">
      <w:pPr>
        <w:pStyle w:val="Default"/>
        <w:numPr>
          <w:ilvl w:val="0"/>
          <w:numId w:val="1"/>
        </w:numPr>
        <w:spacing w:line="360" w:lineRule="auto"/>
        <w:jc w:val="both"/>
        <w:rPr>
          <w:szCs w:val="23"/>
        </w:rPr>
      </w:pPr>
      <w:r>
        <w:t>n</w:t>
      </w:r>
      <w:r w:rsidR="0010191F">
        <w:t xml:space="preserve">ach dem Turnus </w:t>
      </w:r>
      <w:r>
        <w:t xml:space="preserve">ab dem 01.10.2024 </w:t>
      </w:r>
      <w:r w:rsidR="0010191F">
        <w:t xml:space="preserve">auf das Referat 1 entfallende </w:t>
      </w:r>
      <w:r w:rsidR="004F2296" w:rsidRPr="00C10ED1">
        <w:t>bürgerliche Rechtsstreitigkeiten einschließlich der sich darauf beziehenden Prozesskostenhilfeverfahren</w:t>
      </w:r>
      <w:r w:rsidR="004F2296" w:rsidRPr="004F2296">
        <w:rPr>
          <w:szCs w:val="23"/>
        </w:rPr>
        <w:t xml:space="preserve"> </w:t>
      </w:r>
      <w:r w:rsidR="0010191F">
        <w:rPr>
          <w:szCs w:val="23"/>
        </w:rPr>
        <w:t>(Aktenzeichen: 1 C).</w:t>
      </w:r>
    </w:p>
    <w:p w:rsidR="00CC5476" w:rsidRPr="00C10ED1" w:rsidRDefault="00CC5476" w:rsidP="00763308">
      <w:pPr>
        <w:spacing w:line="360" w:lineRule="auto"/>
        <w:jc w:val="both"/>
        <w:rPr>
          <w:b/>
        </w:rPr>
      </w:pPr>
    </w:p>
    <w:p w:rsidR="00CC5476" w:rsidRPr="00C10ED1" w:rsidRDefault="00CC5476" w:rsidP="00763308">
      <w:pPr>
        <w:spacing w:line="360" w:lineRule="auto"/>
        <w:jc w:val="both"/>
        <w:rPr>
          <w:b/>
        </w:rPr>
      </w:pPr>
    </w:p>
    <w:p w:rsidR="00CC5476" w:rsidRPr="0026765C" w:rsidRDefault="00CC5476" w:rsidP="00763308">
      <w:pPr>
        <w:spacing w:line="360" w:lineRule="auto"/>
        <w:jc w:val="both"/>
        <w:rPr>
          <w:b/>
          <w:u w:val="single"/>
        </w:rPr>
      </w:pPr>
      <w:r w:rsidRPr="0026765C">
        <w:rPr>
          <w:b/>
          <w:u w:val="single"/>
        </w:rPr>
        <w:t>R</w:t>
      </w:r>
      <w:r w:rsidR="00E97F5C">
        <w:rPr>
          <w:b/>
          <w:u w:val="single"/>
        </w:rPr>
        <w:t>eferat 2</w:t>
      </w:r>
      <w:r w:rsidR="0026765C" w:rsidRPr="0026765C">
        <w:rPr>
          <w:b/>
          <w:u w:val="single"/>
        </w:rPr>
        <w:t>:</w:t>
      </w:r>
    </w:p>
    <w:p w:rsidR="00CC5476" w:rsidRPr="0026765C" w:rsidRDefault="0026765C" w:rsidP="00763308">
      <w:pPr>
        <w:spacing w:line="360" w:lineRule="auto"/>
        <w:jc w:val="both"/>
      </w:pPr>
      <w:r w:rsidRPr="0026765C">
        <w:t xml:space="preserve">Direktor des Amtsgerichts </w:t>
      </w:r>
      <w:r w:rsidR="00D71389">
        <w:t xml:space="preserve"> </w:t>
      </w:r>
      <w:r w:rsidRPr="0026765C">
        <w:t>Z e p f</w:t>
      </w:r>
    </w:p>
    <w:p w:rsidR="0026765C" w:rsidRPr="00C10ED1" w:rsidRDefault="0026765C" w:rsidP="00763308">
      <w:pPr>
        <w:spacing w:line="360" w:lineRule="auto"/>
        <w:jc w:val="both"/>
        <w:rPr>
          <w:b/>
        </w:rPr>
      </w:pPr>
    </w:p>
    <w:p w:rsidR="009D7492" w:rsidRDefault="009D7492" w:rsidP="009D7492">
      <w:pPr>
        <w:numPr>
          <w:ilvl w:val="0"/>
          <w:numId w:val="2"/>
        </w:numPr>
        <w:spacing w:after="120" w:line="360" w:lineRule="auto"/>
        <w:jc w:val="both"/>
      </w:pPr>
      <w:r>
        <w:t>S</w:t>
      </w:r>
      <w:r w:rsidR="00763308">
        <w:t>ämtliche am 30.09.2024 anhängigen bürgerlichen Rechtsstreitigkeiten</w:t>
      </w:r>
      <w:r w:rsidR="0026765C">
        <w:t>, insbesondere auch solche Rechtsstreitigkeiten, die am 30.09.2024 weggelegt sind und danach wiederaufgenommen werden;</w:t>
      </w:r>
    </w:p>
    <w:p w:rsidR="009D7492" w:rsidRDefault="009D7492" w:rsidP="009D7492">
      <w:pPr>
        <w:numPr>
          <w:ilvl w:val="0"/>
          <w:numId w:val="2"/>
        </w:numPr>
        <w:spacing w:after="120" w:line="360" w:lineRule="auto"/>
        <w:jc w:val="both"/>
      </w:pPr>
      <w:r>
        <w:t>nach dem Turnus ab dem 01.10.2024 auf das Referat 2 entfallende bürgerliche</w:t>
      </w:r>
      <w:r w:rsidRPr="00C10ED1">
        <w:t xml:space="preserve"> Rechtsstreitigkeiten einschließlich der sich darauf beziehenden Prozesskostenhilfeverfahren</w:t>
      </w:r>
      <w:r>
        <w:t xml:space="preserve"> (Aktenzeichnen: 2 C);</w:t>
      </w:r>
    </w:p>
    <w:p w:rsidR="0069394B" w:rsidRDefault="00763308" w:rsidP="00763308">
      <w:pPr>
        <w:numPr>
          <w:ilvl w:val="0"/>
          <w:numId w:val="2"/>
        </w:numPr>
        <w:spacing w:after="120" w:line="360" w:lineRule="auto"/>
        <w:jc w:val="both"/>
      </w:pPr>
      <w:r>
        <w:t>a</w:t>
      </w:r>
      <w:r w:rsidR="0069394B" w:rsidRPr="00C10ED1">
        <w:t>lle Verfahren außerhalb anhängiger allgemeiner Zivilverfahren, soweit der Richter zuständig ist</w:t>
      </w:r>
      <w:r w:rsidR="00857C9F">
        <w:t>, insbesondere selbständige Beweisverfahren</w:t>
      </w:r>
      <w:r w:rsidR="0069394B" w:rsidRPr="00C10ED1">
        <w:t>;</w:t>
      </w:r>
    </w:p>
    <w:p w:rsidR="004F2296" w:rsidRPr="00C10ED1" w:rsidRDefault="00763308" w:rsidP="00763308">
      <w:pPr>
        <w:numPr>
          <w:ilvl w:val="0"/>
          <w:numId w:val="2"/>
        </w:numPr>
        <w:spacing w:after="120" w:line="360" w:lineRule="auto"/>
        <w:jc w:val="both"/>
      </w:pPr>
      <w:r>
        <w:t>a</w:t>
      </w:r>
      <w:r w:rsidR="004F2296" w:rsidRPr="00C10ED1">
        <w:t>lle Entscheidungen in Zwangsvollstreckungssachen, d</w:t>
      </w:r>
      <w:r w:rsidR="00B1248E">
        <w:t>ie dem Richter vorbehalten sind;</w:t>
      </w:r>
    </w:p>
    <w:p w:rsidR="0069394B" w:rsidRPr="00C10ED1" w:rsidRDefault="00763308" w:rsidP="00763308">
      <w:pPr>
        <w:numPr>
          <w:ilvl w:val="0"/>
          <w:numId w:val="2"/>
        </w:numPr>
        <w:spacing w:after="120" w:line="360" w:lineRule="auto"/>
        <w:jc w:val="both"/>
      </w:pPr>
      <w:r>
        <w:t>a</w:t>
      </w:r>
      <w:r w:rsidR="0069394B" w:rsidRPr="00C10ED1">
        <w:t>lle Straf-, Juge</w:t>
      </w:r>
      <w:r w:rsidR="0069394B">
        <w:t>ndstraf- und Ordnungswidrigkeiten</w:t>
      </w:r>
      <w:r w:rsidR="0069394B" w:rsidRPr="00C10ED1">
        <w:t>verfahren, soweit Ent</w:t>
      </w:r>
      <w:r w:rsidR="0069394B">
        <w:t>-</w:t>
      </w:r>
      <w:r w:rsidR="0069394B" w:rsidRPr="00C10ED1">
        <w:t>scheidungen von einem Gericht höherer Instanz aufgehoben und an ein anderes Referat zurückverwiesen worden sind</w:t>
      </w:r>
      <w:r w:rsidR="0069394B">
        <w:t>;</w:t>
      </w:r>
    </w:p>
    <w:p w:rsidR="0069394B" w:rsidRDefault="00763308" w:rsidP="00763308">
      <w:pPr>
        <w:numPr>
          <w:ilvl w:val="0"/>
          <w:numId w:val="2"/>
        </w:numPr>
        <w:spacing w:after="120" w:line="360" w:lineRule="auto"/>
        <w:jc w:val="both"/>
      </w:pPr>
      <w:r>
        <w:t>s</w:t>
      </w:r>
      <w:r w:rsidR="0069394B" w:rsidRPr="00C10ED1">
        <w:t>ämtliche Angelegenheiten des Allgemeinen Registers (AR) einschließlich der Rechtshilfeersu</w:t>
      </w:r>
      <w:r w:rsidR="0069394B" w:rsidRPr="00C10ED1">
        <w:softHyphen/>
        <w:t>chen, soweit sie Verfahren betreffen, d</w:t>
      </w:r>
      <w:r w:rsidR="00E97F5C">
        <w:t>ie der Sache nach dem Referat 2</w:t>
      </w:r>
      <w:r w:rsidR="0069394B" w:rsidRPr="00C10ED1">
        <w:t xml:space="preserve"> zugewiesen sind</w:t>
      </w:r>
      <w:r>
        <w:t>;</w:t>
      </w:r>
    </w:p>
    <w:p w:rsidR="0069394B" w:rsidRDefault="00763308" w:rsidP="00763308">
      <w:pPr>
        <w:numPr>
          <w:ilvl w:val="0"/>
          <w:numId w:val="2"/>
        </w:numPr>
        <w:spacing w:after="120" w:line="360" w:lineRule="auto"/>
        <w:jc w:val="both"/>
      </w:pPr>
      <w:r>
        <w:t>a</w:t>
      </w:r>
      <w:r w:rsidR="0069394B">
        <w:t>lle anhängigen und eingehenden Verfahren in Betreuungs- und Unterbringungssachen, d</w:t>
      </w:r>
      <w:r>
        <w:t>ie dem Richter vorbehalten sind;</w:t>
      </w:r>
    </w:p>
    <w:p w:rsidR="005E48CF" w:rsidRDefault="005E48CF" w:rsidP="00763308">
      <w:pPr>
        <w:numPr>
          <w:ilvl w:val="0"/>
          <w:numId w:val="2"/>
        </w:numPr>
        <w:spacing w:after="120" w:line="360" w:lineRule="auto"/>
        <w:jc w:val="both"/>
      </w:pPr>
      <w:r>
        <w:t>Durchführung der Schöff</w:t>
      </w:r>
      <w:r w:rsidR="00763308">
        <w:t>enwahlen, soweit nicht die Zuständigkeit des Jugendrichters gegeben ist</w:t>
      </w:r>
      <w:r w:rsidR="00E97F5C">
        <w:t>;</w:t>
      </w:r>
      <w:r w:rsidR="00763308">
        <w:t xml:space="preserve"> </w:t>
      </w:r>
    </w:p>
    <w:p w:rsidR="00E97F5C" w:rsidRDefault="00E97F5C" w:rsidP="00E97F5C">
      <w:pPr>
        <w:numPr>
          <w:ilvl w:val="0"/>
          <w:numId w:val="2"/>
        </w:numPr>
        <w:spacing w:after="120" w:line="360" w:lineRule="auto"/>
        <w:jc w:val="both"/>
      </w:pPr>
      <w:r>
        <w:t>al</w:t>
      </w:r>
      <w:r w:rsidRPr="00C10ED1">
        <w:t>le dem Richter zugewiesenen Geschäfte, soweit eine Regelung in diesem</w:t>
      </w:r>
      <w:r>
        <w:t xml:space="preserve"> </w:t>
      </w:r>
      <w:r w:rsidRPr="00C10ED1">
        <w:t>Geschäftsvertei</w:t>
      </w:r>
      <w:r w:rsidRPr="00C10ED1">
        <w:softHyphen/>
        <w:t>lungsplan nicht erfolgt ist</w:t>
      </w:r>
      <w:r>
        <w:t>.</w:t>
      </w:r>
    </w:p>
    <w:p w:rsidR="00010295" w:rsidRDefault="00010295" w:rsidP="00763308">
      <w:pPr>
        <w:spacing w:after="200" w:line="360" w:lineRule="auto"/>
        <w:jc w:val="both"/>
      </w:pPr>
    </w:p>
    <w:p w:rsidR="0026765C" w:rsidRDefault="0026765C" w:rsidP="00546D85">
      <w:pPr>
        <w:tabs>
          <w:tab w:val="left" w:pos="993"/>
        </w:tabs>
        <w:spacing w:line="360" w:lineRule="auto"/>
        <w:jc w:val="both"/>
        <w:rPr>
          <w:b/>
          <w:u w:val="single"/>
        </w:rPr>
      </w:pPr>
      <w:r>
        <w:rPr>
          <w:b/>
        </w:rPr>
        <w:t>B.</w:t>
      </w:r>
      <w:r>
        <w:rPr>
          <w:b/>
        </w:rPr>
        <w:tab/>
      </w:r>
      <w:r>
        <w:rPr>
          <w:b/>
          <w:u w:val="single"/>
        </w:rPr>
        <w:t>Vertretung</w:t>
      </w:r>
    </w:p>
    <w:p w:rsidR="00CC5476" w:rsidRPr="00C10ED1" w:rsidRDefault="00CC5476" w:rsidP="00763308">
      <w:pPr>
        <w:spacing w:line="360" w:lineRule="auto"/>
        <w:jc w:val="both"/>
      </w:pPr>
    </w:p>
    <w:p w:rsidR="00466E14" w:rsidRPr="00C10ED1" w:rsidRDefault="00010295" w:rsidP="00763308">
      <w:pPr>
        <w:spacing w:line="360" w:lineRule="auto"/>
        <w:jc w:val="both"/>
      </w:pPr>
      <w:r>
        <w:t>Direktor des Amtsgerichts Zepf und Richterin Hötzel vertreten sich gegenseitig.</w:t>
      </w:r>
    </w:p>
    <w:p w:rsidR="006C3E94" w:rsidRDefault="006C3E94" w:rsidP="00763308">
      <w:pPr>
        <w:spacing w:line="360" w:lineRule="auto"/>
        <w:jc w:val="both"/>
      </w:pPr>
    </w:p>
    <w:p w:rsidR="0026765C" w:rsidRDefault="0026765C" w:rsidP="00546D85">
      <w:pPr>
        <w:tabs>
          <w:tab w:val="left" w:pos="993"/>
        </w:tabs>
        <w:spacing w:line="360" w:lineRule="auto"/>
        <w:ind w:hanging="567"/>
        <w:rPr>
          <w:b/>
          <w:u w:val="single"/>
        </w:rPr>
      </w:pPr>
      <w:r>
        <w:rPr>
          <w:sz w:val="20"/>
        </w:rPr>
        <w:br/>
      </w:r>
      <w:r w:rsidR="00546D85">
        <w:rPr>
          <w:b/>
        </w:rPr>
        <w:t>C.</w:t>
      </w:r>
      <w:r w:rsidR="00546D85">
        <w:rPr>
          <w:b/>
        </w:rPr>
        <w:tab/>
      </w:r>
      <w:r>
        <w:rPr>
          <w:b/>
          <w:u w:val="single"/>
        </w:rPr>
        <w:t xml:space="preserve">Zuteilung in Zivilsachen </w:t>
      </w:r>
    </w:p>
    <w:p w:rsidR="0026765C" w:rsidRDefault="0026765C" w:rsidP="0026765C">
      <w:pPr>
        <w:spacing w:line="360" w:lineRule="auto"/>
        <w:ind w:left="567" w:hanging="567"/>
        <w:rPr>
          <w:sz w:val="20"/>
        </w:rPr>
      </w:pPr>
    </w:p>
    <w:p w:rsidR="00857C9F" w:rsidRPr="00D71389" w:rsidRDefault="00857C9F" w:rsidP="00D71389">
      <w:pPr>
        <w:pStyle w:val="Listenabsatz"/>
        <w:numPr>
          <w:ilvl w:val="0"/>
          <w:numId w:val="8"/>
        </w:numPr>
        <w:spacing w:line="360" w:lineRule="auto"/>
        <w:ind w:left="426" w:hanging="426"/>
        <w:jc w:val="both"/>
      </w:pPr>
      <w:r w:rsidRPr="00D71389">
        <w:t xml:space="preserve">Die C-Sachen (Zivilverfahren) werden </w:t>
      </w:r>
      <w:r w:rsidR="00546D85" w:rsidRPr="00D71389">
        <w:t xml:space="preserve">gemäß </w:t>
      </w:r>
      <w:r w:rsidRPr="00D71389">
        <w:t>folgendem 5-er-Turnus auf die Referate 1 und 2 verteilt:</w:t>
      </w:r>
    </w:p>
    <w:p w:rsidR="00857C9F" w:rsidRPr="00052E79" w:rsidRDefault="00857C9F" w:rsidP="00857C9F">
      <w:pPr>
        <w:ind w:left="567"/>
        <w:rPr>
          <w:sz w:val="22"/>
          <w:szCs w:val="22"/>
        </w:rPr>
      </w:pPr>
    </w:p>
    <w:p w:rsidR="00857C9F" w:rsidRDefault="00857C9F" w:rsidP="00857C9F">
      <w:pPr>
        <w:ind w:left="567"/>
      </w:pPr>
    </w:p>
    <w:tbl>
      <w:tblPr>
        <w:tblStyle w:val="Tabellenraster"/>
        <w:tblW w:w="0" w:type="auto"/>
        <w:tblInd w:w="567" w:type="dxa"/>
        <w:tblLook w:val="04A0" w:firstRow="1" w:lastRow="0" w:firstColumn="1" w:lastColumn="0" w:noHBand="0" w:noVBand="1"/>
      </w:tblPr>
      <w:tblGrid>
        <w:gridCol w:w="2265"/>
        <w:gridCol w:w="2265"/>
        <w:gridCol w:w="2266"/>
      </w:tblGrid>
      <w:tr w:rsidR="00857C9F" w:rsidTr="00A151A9">
        <w:tc>
          <w:tcPr>
            <w:tcW w:w="2265" w:type="dxa"/>
          </w:tcPr>
          <w:p w:rsidR="00857C9F" w:rsidRPr="00052E79" w:rsidRDefault="00857C9F" w:rsidP="00A151A9">
            <w:pPr>
              <w:rPr>
                <w:sz w:val="22"/>
                <w:szCs w:val="22"/>
              </w:rPr>
            </w:pPr>
          </w:p>
        </w:tc>
        <w:tc>
          <w:tcPr>
            <w:tcW w:w="2265" w:type="dxa"/>
          </w:tcPr>
          <w:p w:rsidR="00857C9F" w:rsidRPr="00052E79" w:rsidRDefault="00857C9F" w:rsidP="00A151A9">
            <w:pPr>
              <w:rPr>
                <w:sz w:val="22"/>
                <w:szCs w:val="22"/>
              </w:rPr>
            </w:pPr>
            <w:r>
              <w:rPr>
                <w:sz w:val="22"/>
                <w:szCs w:val="22"/>
              </w:rPr>
              <w:t xml:space="preserve">Referat </w:t>
            </w:r>
            <w:r w:rsidRPr="00052E79">
              <w:rPr>
                <w:sz w:val="22"/>
                <w:szCs w:val="22"/>
              </w:rPr>
              <w:t>1 (1 C)</w:t>
            </w:r>
          </w:p>
        </w:tc>
        <w:tc>
          <w:tcPr>
            <w:tcW w:w="2266" w:type="dxa"/>
          </w:tcPr>
          <w:p w:rsidR="00857C9F" w:rsidRPr="00052E79" w:rsidRDefault="00857C9F" w:rsidP="00A151A9">
            <w:pPr>
              <w:rPr>
                <w:sz w:val="22"/>
                <w:szCs w:val="22"/>
              </w:rPr>
            </w:pPr>
            <w:r>
              <w:rPr>
                <w:sz w:val="22"/>
                <w:szCs w:val="22"/>
              </w:rPr>
              <w:t xml:space="preserve">Referat </w:t>
            </w:r>
            <w:r w:rsidRPr="00052E79">
              <w:rPr>
                <w:sz w:val="22"/>
                <w:szCs w:val="22"/>
              </w:rPr>
              <w:t>2 (2 C)</w:t>
            </w:r>
          </w:p>
        </w:tc>
      </w:tr>
      <w:tr w:rsidR="00857C9F" w:rsidTr="00A151A9">
        <w:tc>
          <w:tcPr>
            <w:tcW w:w="2265" w:type="dxa"/>
          </w:tcPr>
          <w:p w:rsidR="00857C9F" w:rsidRPr="00052E79" w:rsidRDefault="00857C9F" w:rsidP="00A151A9">
            <w:pPr>
              <w:rPr>
                <w:sz w:val="22"/>
                <w:szCs w:val="22"/>
              </w:rPr>
            </w:pPr>
            <w:r w:rsidRPr="00052E79">
              <w:rPr>
                <w:sz w:val="22"/>
                <w:szCs w:val="22"/>
              </w:rPr>
              <w:t>1</w:t>
            </w:r>
          </w:p>
        </w:tc>
        <w:tc>
          <w:tcPr>
            <w:tcW w:w="2265" w:type="dxa"/>
          </w:tcPr>
          <w:p w:rsidR="00857C9F" w:rsidRPr="00052E79" w:rsidRDefault="00857C9F" w:rsidP="00A151A9">
            <w:pPr>
              <w:rPr>
                <w:sz w:val="22"/>
                <w:szCs w:val="22"/>
              </w:rPr>
            </w:pPr>
            <w:r>
              <w:rPr>
                <w:sz w:val="22"/>
                <w:szCs w:val="22"/>
              </w:rPr>
              <w:t>X</w:t>
            </w:r>
          </w:p>
        </w:tc>
        <w:tc>
          <w:tcPr>
            <w:tcW w:w="2266" w:type="dxa"/>
          </w:tcPr>
          <w:p w:rsidR="00857C9F" w:rsidRPr="00052E79" w:rsidRDefault="00857C9F" w:rsidP="00A151A9">
            <w:pPr>
              <w:rPr>
                <w:sz w:val="22"/>
                <w:szCs w:val="22"/>
              </w:rPr>
            </w:pPr>
          </w:p>
        </w:tc>
      </w:tr>
      <w:tr w:rsidR="00857C9F" w:rsidTr="00A151A9">
        <w:tc>
          <w:tcPr>
            <w:tcW w:w="2265" w:type="dxa"/>
          </w:tcPr>
          <w:p w:rsidR="00857C9F" w:rsidRPr="00052E79" w:rsidRDefault="00857C9F" w:rsidP="00A151A9">
            <w:pPr>
              <w:rPr>
                <w:sz w:val="22"/>
                <w:szCs w:val="22"/>
              </w:rPr>
            </w:pPr>
            <w:r w:rsidRPr="00052E79">
              <w:rPr>
                <w:sz w:val="22"/>
                <w:szCs w:val="22"/>
              </w:rPr>
              <w:t>2</w:t>
            </w:r>
          </w:p>
        </w:tc>
        <w:tc>
          <w:tcPr>
            <w:tcW w:w="2265" w:type="dxa"/>
          </w:tcPr>
          <w:p w:rsidR="00857C9F" w:rsidRPr="00052E79" w:rsidRDefault="00857C9F" w:rsidP="00A151A9">
            <w:pPr>
              <w:rPr>
                <w:sz w:val="22"/>
                <w:szCs w:val="22"/>
              </w:rPr>
            </w:pPr>
            <w:r w:rsidRPr="00052E79">
              <w:rPr>
                <w:sz w:val="22"/>
                <w:szCs w:val="22"/>
              </w:rPr>
              <w:t>X</w:t>
            </w:r>
          </w:p>
        </w:tc>
        <w:tc>
          <w:tcPr>
            <w:tcW w:w="2266" w:type="dxa"/>
          </w:tcPr>
          <w:p w:rsidR="00857C9F" w:rsidRPr="00052E79" w:rsidRDefault="00857C9F" w:rsidP="00A151A9">
            <w:pPr>
              <w:rPr>
                <w:sz w:val="22"/>
                <w:szCs w:val="22"/>
              </w:rPr>
            </w:pPr>
          </w:p>
        </w:tc>
      </w:tr>
      <w:tr w:rsidR="00857C9F" w:rsidTr="00A151A9">
        <w:tc>
          <w:tcPr>
            <w:tcW w:w="2265" w:type="dxa"/>
          </w:tcPr>
          <w:p w:rsidR="00857C9F" w:rsidRPr="00052E79" w:rsidRDefault="00857C9F" w:rsidP="00A151A9">
            <w:pPr>
              <w:rPr>
                <w:sz w:val="22"/>
                <w:szCs w:val="22"/>
              </w:rPr>
            </w:pPr>
            <w:r w:rsidRPr="00052E79">
              <w:rPr>
                <w:sz w:val="22"/>
                <w:szCs w:val="22"/>
              </w:rPr>
              <w:t>3</w:t>
            </w:r>
          </w:p>
        </w:tc>
        <w:tc>
          <w:tcPr>
            <w:tcW w:w="2265" w:type="dxa"/>
          </w:tcPr>
          <w:p w:rsidR="00857C9F" w:rsidRPr="00052E79" w:rsidRDefault="00857C9F" w:rsidP="00A151A9">
            <w:pPr>
              <w:rPr>
                <w:sz w:val="22"/>
                <w:szCs w:val="22"/>
              </w:rPr>
            </w:pPr>
          </w:p>
        </w:tc>
        <w:tc>
          <w:tcPr>
            <w:tcW w:w="2266" w:type="dxa"/>
          </w:tcPr>
          <w:p w:rsidR="00857C9F" w:rsidRPr="00052E79" w:rsidRDefault="00857C9F" w:rsidP="00A151A9">
            <w:pPr>
              <w:rPr>
                <w:sz w:val="22"/>
                <w:szCs w:val="22"/>
              </w:rPr>
            </w:pPr>
            <w:r>
              <w:rPr>
                <w:sz w:val="22"/>
                <w:szCs w:val="22"/>
              </w:rPr>
              <w:t>X</w:t>
            </w:r>
          </w:p>
        </w:tc>
      </w:tr>
      <w:tr w:rsidR="00857C9F" w:rsidTr="00A151A9">
        <w:tc>
          <w:tcPr>
            <w:tcW w:w="2265" w:type="dxa"/>
          </w:tcPr>
          <w:p w:rsidR="00857C9F" w:rsidRPr="00052E79" w:rsidRDefault="00857C9F" w:rsidP="00A151A9">
            <w:pPr>
              <w:rPr>
                <w:sz w:val="22"/>
                <w:szCs w:val="22"/>
              </w:rPr>
            </w:pPr>
            <w:r w:rsidRPr="00052E79">
              <w:rPr>
                <w:sz w:val="22"/>
                <w:szCs w:val="22"/>
              </w:rPr>
              <w:t>4</w:t>
            </w:r>
          </w:p>
        </w:tc>
        <w:tc>
          <w:tcPr>
            <w:tcW w:w="2265" w:type="dxa"/>
          </w:tcPr>
          <w:p w:rsidR="00857C9F" w:rsidRPr="00052E79" w:rsidRDefault="00857C9F" w:rsidP="00A151A9">
            <w:pPr>
              <w:rPr>
                <w:sz w:val="22"/>
                <w:szCs w:val="22"/>
              </w:rPr>
            </w:pPr>
          </w:p>
        </w:tc>
        <w:tc>
          <w:tcPr>
            <w:tcW w:w="2266" w:type="dxa"/>
          </w:tcPr>
          <w:p w:rsidR="00857C9F" w:rsidRPr="00052E79" w:rsidRDefault="00857C9F" w:rsidP="00A151A9">
            <w:pPr>
              <w:rPr>
                <w:sz w:val="22"/>
                <w:szCs w:val="22"/>
              </w:rPr>
            </w:pPr>
            <w:r>
              <w:rPr>
                <w:sz w:val="22"/>
                <w:szCs w:val="22"/>
              </w:rPr>
              <w:t>X</w:t>
            </w:r>
          </w:p>
        </w:tc>
      </w:tr>
      <w:tr w:rsidR="00857C9F" w:rsidTr="00A151A9">
        <w:tc>
          <w:tcPr>
            <w:tcW w:w="2265" w:type="dxa"/>
          </w:tcPr>
          <w:p w:rsidR="00857C9F" w:rsidRPr="00052E79" w:rsidRDefault="00857C9F" w:rsidP="00A151A9">
            <w:pPr>
              <w:rPr>
                <w:sz w:val="22"/>
                <w:szCs w:val="22"/>
              </w:rPr>
            </w:pPr>
            <w:r w:rsidRPr="00052E79">
              <w:rPr>
                <w:sz w:val="22"/>
                <w:szCs w:val="22"/>
              </w:rPr>
              <w:t>5</w:t>
            </w:r>
          </w:p>
        </w:tc>
        <w:tc>
          <w:tcPr>
            <w:tcW w:w="2265" w:type="dxa"/>
          </w:tcPr>
          <w:p w:rsidR="00857C9F" w:rsidRPr="00052E79" w:rsidRDefault="00857C9F" w:rsidP="00A151A9">
            <w:pPr>
              <w:rPr>
                <w:sz w:val="22"/>
                <w:szCs w:val="22"/>
              </w:rPr>
            </w:pPr>
          </w:p>
        </w:tc>
        <w:tc>
          <w:tcPr>
            <w:tcW w:w="2266" w:type="dxa"/>
          </w:tcPr>
          <w:p w:rsidR="00857C9F" w:rsidRPr="00052E79" w:rsidRDefault="00857C9F" w:rsidP="00A151A9">
            <w:pPr>
              <w:rPr>
                <w:sz w:val="22"/>
                <w:szCs w:val="22"/>
              </w:rPr>
            </w:pPr>
            <w:r>
              <w:rPr>
                <w:sz w:val="22"/>
                <w:szCs w:val="22"/>
              </w:rPr>
              <w:t>X</w:t>
            </w:r>
          </w:p>
        </w:tc>
      </w:tr>
    </w:tbl>
    <w:p w:rsidR="00857C9F" w:rsidRDefault="00857C9F" w:rsidP="00857C9F">
      <w:pPr>
        <w:ind w:left="567"/>
      </w:pPr>
    </w:p>
    <w:p w:rsidR="00857C9F" w:rsidRDefault="00857C9F" w:rsidP="00857C9F">
      <w:pPr>
        <w:spacing w:line="360" w:lineRule="auto"/>
        <w:ind w:left="567" w:hanging="567"/>
        <w:jc w:val="both"/>
        <w:rPr>
          <w:sz w:val="20"/>
        </w:rPr>
      </w:pPr>
    </w:p>
    <w:p w:rsidR="00857C9F" w:rsidRDefault="00857C9F" w:rsidP="00052E79">
      <w:pPr>
        <w:spacing w:line="360" w:lineRule="auto"/>
        <w:ind w:left="567" w:hanging="567"/>
        <w:jc w:val="both"/>
        <w:rPr>
          <w:sz w:val="22"/>
          <w:szCs w:val="22"/>
        </w:rPr>
      </w:pPr>
    </w:p>
    <w:p w:rsidR="00857C9F" w:rsidRDefault="00857C9F" w:rsidP="00052E79">
      <w:pPr>
        <w:spacing w:line="360" w:lineRule="auto"/>
        <w:ind w:left="567" w:hanging="567"/>
        <w:jc w:val="both"/>
        <w:rPr>
          <w:sz w:val="22"/>
          <w:szCs w:val="22"/>
        </w:rPr>
      </w:pPr>
    </w:p>
    <w:p w:rsidR="00857C9F" w:rsidRDefault="00857C9F" w:rsidP="00052E79">
      <w:pPr>
        <w:spacing w:line="360" w:lineRule="auto"/>
        <w:ind w:left="567" w:hanging="567"/>
        <w:jc w:val="both"/>
        <w:rPr>
          <w:sz w:val="22"/>
          <w:szCs w:val="22"/>
        </w:rPr>
      </w:pPr>
    </w:p>
    <w:p w:rsidR="00857C9F" w:rsidRPr="00D71389" w:rsidRDefault="0026765C" w:rsidP="00D71389">
      <w:pPr>
        <w:pStyle w:val="Listenabsatz"/>
        <w:numPr>
          <w:ilvl w:val="0"/>
          <w:numId w:val="8"/>
        </w:numPr>
        <w:spacing w:line="360" w:lineRule="auto"/>
        <w:ind w:left="426" w:hanging="579"/>
        <w:jc w:val="both"/>
      </w:pPr>
      <w:r w:rsidRPr="00D71389">
        <w:t>Die eingehenden C-Sachen werden von der Registratur gesammelt und geordnet. Hierzu werden alle eingehenden Verfahren nach ihrem Eingangstag jeweils getrennt gesammelt und nach dem Anfangsbuchstaben des Erstbeklagten bzw. des erstbenannten Antragsgegners alphabetisch geordnet.</w:t>
      </w:r>
      <w:r w:rsidR="00857C9F" w:rsidRPr="00D71389">
        <w:t xml:space="preserve"> Frühere Adelsbezeichnungen wie „von“ etc. und vor dem Nachnamen stehende Zusätze bleiben bei der alphabetischen Einordnung außer Betracht, wenn sie nicht mit dem Namen zu einem Wort zusammengezogen sind. </w:t>
      </w:r>
      <w:r w:rsidRPr="00D71389">
        <w:t xml:space="preserve"> </w:t>
      </w:r>
      <w:r w:rsidR="00857C9F" w:rsidRPr="00D71389">
        <w:t xml:space="preserve">Die derart geordneten Verfahren werden gemäß dem Turnus und unter Berücksichtigung der nachfolgenden Regelungen auf die Referate verteilt. </w:t>
      </w:r>
    </w:p>
    <w:p w:rsidR="00D71389" w:rsidRPr="00D71389" w:rsidRDefault="00D71389" w:rsidP="00D71389">
      <w:pPr>
        <w:pStyle w:val="Listenabsatz"/>
        <w:spacing w:line="360" w:lineRule="auto"/>
        <w:ind w:left="426" w:hanging="579"/>
        <w:jc w:val="both"/>
      </w:pPr>
    </w:p>
    <w:p w:rsidR="00D71389" w:rsidRPr="00D71389" w:rsidRDefault="00303417" w:rsidP="00D71389">
      <w:pPr>
        <w:pStyle w:val="Listenabsatz"/>
        <w:numPr>
          <w:ilvl w:val="0"/>
          <w:numId w:val="8"/>
        </w:numPr>
        <w:spacing w:line="360" w:lineRule="auto"/>
        <w:ind w:left="426" w:hanging="579"/>
        <w:jc w:val="both"/>
      </w:pPr>
      <w:r w:rsidRPr="00D71389">
        <w:t xml:space="preserve">Verfahren, in denen eine Partei ihren Wohnsitz in Dürbheim hat, werden – unter Anrechnung auf den Turnus – dem Referat 1 zugeteilt. </w:t>
      </w:r>
    </w:p>
    <w:p w:rsidR="00D71389" w:rsidRPr="00D71389" w:rsidRDefault="00D71389" w:rsidP="00D71389">
      <w:pPr>
        <w:pStyle w:val="Listenabsatz"/>
        <w:ind w:left="426" w:hanging="579"/>
      </w:pPr>
    </w:p>
    <w:p w:rsidR="00D71389" w:rsidRPr="00D71389" w:rsidRDefault="0026765C" w:rsidP="00D71389">
      <w:pPr>
        <w:pStyle w:val="Listenabsatz"/>
        <w:numPr>
          <w:ilvl w:val="0"/>
          <w:numId w:val="8"/>
        </w:numPr>
        <w:spacing w:line="360" w:lineRule="auto"/>
        <w:ind w:left="426" w:hanging="579"/>
        <w:jc w:val="both"/>
      </w:pPr>
      <w:r w:rsidRPr="00D71389">
        <w:t xml:space="preserve">Anträge auf einstweilige Verfügungen und Arreste sowie Klagen, bei denen eine sofortige Zustellung wegen der Gefahr des Ablebens einer klagenden Partei beantragt ist, werden abweichend </w:t>
      </w:r>
      <w:r w:rsidR="00857C9F" w:rsidRPr="00D71389">
        <w:t xml:space="preserve">von </w:t>
      </w:r>
      <w:r w:rsidR="00E97F5C">
        <w:t>2.</w:t>
      </w:r>
      <w:r w:rsidR="00857C9F" w:rsidRPr="00D71389">
        <w:t xml:space="preserve"> </w:t>
      </w:r>
      <w:r w:rsidRPr="00D71389">
        <w:t xml:space="preserve">unverzüglich </w:t>
      </w:r>
      <w:r w:rsidR="00857C9F" w:rsidRPr="00D71389">
        <w:t xml:space="preserve">dem Referat zugeteilt, welchem bei Fortführung des Turnus das nächste Verfahren zuzuteilen wäre. </w:t>
      </w:r>
    </w:p>
    <w:p w:rsidR="00D71389" w:rsidRPr="00D71389" w:rsidRDefault="00D71389" w:rsidP="00D71389">
      <w:pPr>
        <w:pStyle w:val="Listenabsatz"/>
        <w:ind w:left="426" w:hanging="579"/>
      </w:pPr>
    </w:p>
    <w:p w:rsidR="00E97F5C" w:rsidRDefault="00857C9F" w:rsidP="00E97F5C">
      <w:pPr>
        <w:pStyle w:val="Listenabsatz"/>
        <w:numPr>
          <w:ilvl w:val="0"/>
          <w:numId w:val="8"/>
        </w:numPr>
        <w:spacing w:after="240" w:line="360" w:lineRule="auto"/>
        <w:ind w:left="425" w:hanging="579"/>
        <w:contextualSpacing w:val="0"/>
        <w:jc w:val="both"/>
      </w:pPr>
      <w:r w:rsidRPr="00D71389">
        <w:t>Besondere Zuständigkeit kraft Sachzusammenhangs</w:t>
      </w:r>
    </w:p>
    <w:p w:rsidR="00857C9F" w:rsidRPr="00D71389" w:rsidRDefault="00857C9F" w:rsidP="00E97F5C">
      <w:pPr>
        <w:pStyle w:val="Listenabsatz"/>
        <w:numPr>
          <w:ilvl w:val="0"/>
          <w:numId w:val="7"/>
        </w:numPr>
        <w:spacing w:before="120" w:after="240" w:line="360" w:lineRule="auto"/>
        <w:ind w:left="425" w:hanging="426"/>
        <w:contextualSpacing w:val="0"/>
        <w:jc w:val="both"/>
      </w:pPr>
      <w:r w:rsidRPr="00D71389">
        <w:t>Wieder angerufene Verfahren</w:t>
      </w:r>
    </w:p>
    <w:p w:rsidR="00E97F5C" w:rsidRPr="00D71389" w:rsidRDefault="00E97F5C" w:rsidP="00E97F5C">
      <w:pPr>
        <w:spacing w:before="120" w:after="240" w:line="360" w:lineRule="auto"/>
        <w:ind w:left="426"/>
        <w:jc w:val="both"/>
      </w:pPr>
      <w:r>
        <w:t xml:space="preserve">Bei wieder angerufenen Verfahren, die bis zum 30.09.2024 anhängig </w:t>
      </w:r>
      <w:r w:rsidR="001B68DC">
        <w:t>wurden bzw. werden</w:t>
      </w:r>
      <w:r>
        <w:t>, ist das Referat 2 zuständig</w:t>
      </w:r>
      <w:r w:rsidR="001B68DC">
        <w:t xml:space="preserve"> (siehe auch A, Referat 2, 1.)</w:t>
      </w:r>
      <w:r>
        <w:t xml:space="preserve">. </w:t>
      </w:r>
      <w:r w:rsidR="001B68DC">
        <w:t xml:space="preserve">Im Übrigen ist bei wieder angerufenen Verfahren </w:t>
      </w:r>
      <w:r w:rsidR="00857C9F" w:rsidRPr="00D71389">
        <w:t xml:space="preserve">dasjenige Referat zuständig, das die Sache zuletzt bearbeitet hat. </w:t>
      </w:r>
    </w:p>
    <w:p w:rsidR="00857C9F" w:rsidRPr="00D71389" w:rsidRDefault="00857C9F" w:rsidP="00E97F5C">
      <w:pPr>
        <w:pStyle w:val="Listenabsatz"/>
        <w:numPr>
          <w:ilvl w:val="0"/>
          <w:numId w:val="7"/>
        </w:numPr>
        <w:spacing w:after="240" w:line="360" w:lineRule="auto"/>
        <w:ind w:left="426" w:hanging="426"/>
        <w:jc w:val="both"/>
      </w:pPr>
      <w:r w:rsidRPr="00D71389">
        <w:t>Im Sachzusammenhang mit früheren Verfahren stehende Neuanfälle</w:t>
      </w:r>
    </w:p>
    <w:p w:rsidR="0026765C" w:rsidRPr="00D71389" w:rsidRDefault="0026765C" w:rsidP="00E97F5C">
      <w:pPr>
        <w:spacing w:after="240" w:line="360" w:lineRule="auto"/>
        <w:ind w:left="426"/>
        <w:jc w:val="both"/>
      </w:pPr>
      <w:r w:rsidRPr="00D71389">
        <w:t>Jeder Neuanfall, der dieselbe oder eine im Zusam</w:t>
      </w:r>
      <w:r w:rsidR="00857C9F" w:rsidRPr="00D71389">
        <w:t xml:space="preserve">menhang stehende Sache gleicher </w:t>
      </w:r>
      <w:r w:rsidRPr="00D71389">
        <w:t xml:space="preserve">Geschäftsart betrifft, wird </w:t>
      </w:r>
      <w:r w:rsidR="00303417" w:rsidRPr="00D71389">
        <w:t xml:space="preserve">– unter Anrechnung auf den Turnus – dem Referat zugeteilt, </w:t>
      </w:r>
      <w:r w:rsidR="009D7492" w:rsidRPr="00D71389">
        <w:t>das für die zuerst anhängig gewordene</w:t>
      </w:r>
      <w:r w:rsidRPr="00D71389">
        <w:t xml:space="preserve"> Sache </w:t>
      </w:r>
      <w:r w:rsidR="009D7492" w:rsidRPr="00D71389">
        <w:t>zuständig ist oder war.</w:t>
      </w:r>
      <w:r w:rsidRPr="00D71389">
        <w:t xml:space="preserve"> </w:t>
      </w:r>
    </w:p>
    <w:p w:rsidR="0026765C" w:rsidRPr="00D71389" w:rsidRDefault="00D71389" w:rsidP="00E97F5C">
      <w:pPr>
        <w:spacing w:after="240" w:line="360" w:lineRule="auto"/>
        <w:ind w:left="852" w:hanging="426"/>
        <w:jc w:val="both"/>
      </w:pPr>
      <w:r>
        <w:t xml:space="preserve">aa) </w:t>
      </w:r>
      <w:r w:rsidR="0026765C" w:rsidRPr="00D71389">
        <w:t xml:space="preserve">Als zusammenhängende Sachen gelten mehrere Rechtsstreitigkeiten, wenn sie zwischen denselben Parteien geführt werden und dasselbe Rechts- und Lebensverhältnis betreffen, wenn die Ansprüche in rechtlichem Zusammenhang stehen oder wenn wenigstens eine Partei an den Prozessen beteiligt ist und gleichartige Ansprüche geltend gemacht werden, die im </w:t>
      </w:r>
      <w:r w:rsidR="00303417" w:rsidRPr="00D71389">
        <w:t>W</w:t>
      </w:r>
      <w:r w:rsidR="0026765C" w:rsidRPr="00D71389">
        <w:t>esentlichen auf gleichartigen tatsächlichen und rechtlichen Gründen beruhen.</w:t>
      </w:r>
    </w:p>
    <w:p w:rsidR="0026765C" w:rsidRPr="00D71389" w:rsidRDefault="0026765C" w:rsidP="00E97F5C">
      <w:pPr>
        <w:spacing w:after="120" w:line="360" w:lineRule="auto"/>
        <w:ind w:left="852"/>
      </w:pPr>
      <w:r w:rsidRPr="00D71389">
        <w:t>Als zusammenhängende Sachen gelten insbesondere</w:t>
      </w:r>
    </w:p>
    <w:p w:rsidR="0026765C" w:rsidRDefault="0026765C" w:rsidP="001B68DC">
      <w:pPr>
        <w:pStyle w:val="Listenabsatz"/>
        <w:numPr>
          <w:ilvl w:val="0"/>
          <w:numId w:val="12"/>
        </w:numPr>
        <w:spacing w:after="120" w:line="360" w:lineRule="auto"/>
        <w:ind w:left="1413"/>
        <w:jc w:val="both"/>
      </w:pPr>
      <w:r w:rsidRPr="00D71389">
        <w:t>die in § 34 ZPO genannten Rechtsstreitigkeiten,</w:t>
      </w:r>
    </w:p>
    <w:p w:rsidR="00D71389" w:rsidRDefault="0026765C" w:rsidP="001B68DC">
      <w:pPr>
        <w:pStyle w:val="Listenabsatz"/>
        <w:numPr>
          <w:ilvl w:val="0"/>
          <w:numId w:val="12"/>
        </w:numPr>
        <w:spacing w:after="120" w:line="360" w:lineRule="auto"/>
        <w:ind w:left="1413"/>
        <w:jc w:val="both"/>
      </w:pPr>
      <w:r w:rsidRPr="00D71389">
        <w:t>Vollstreckungsgegenklagen und Abänderungsklagen gegen gerichtliche Entscheidungen und Prozessvergleiche,</w:t>
      </w:r>
    </w:p>
    <w:p w:rsidR="00D71389" w:rsidRDefault="0026765C" w:rsidP="001B68DC">
      <w:pPr>
        <w:pStyle w:val="Listenabsatz"/>
        <w:numPr>
          <w:ilvl w:val="0"/>
          <w:numId w:val="12"/>
        </w:numPr>
        <w:spacing w:after="120" w:line="360" w:lineRule="auto"/>
        <w:ind w:left="1413"/>
        <w:jc w:val="both"/>
      </w:pPr>
      <w:r w:rsidRPr="00D71389">
        <w:t>Klagen zur Hauptsache nach vorangegangenem Verfahren des Arrestes oder der einstweiligen Verfügung, soweit der Hauptsacheanspruch und der Arrest-/Verfügungsanspruch auf demselben Lebenssachverhalt beruhen und</w:t>
      </w:r>
    </w:p>
    <w:p w:rsidR="0026765C" w:rsidRDefault="0026765C" w:rsidP="001B68DC">
      <w:pPr>
        <w:pStyle w:val="Listenabsatz"/>
        <w:numPr>
          <w:ilvl w:val="0"/>
          <w:numId w:val="12"/>
        </w:numPr>
        <w:spacing w:after="120" w:line="360" w:lineRule="auto"/>
        <w:ind w:left="1413"/>
        <w:jc w:val="both"/>
      </w:pPr>
      <w:r w:rsidRPr="00D71389">
        <w:t>H-Sachen und sich darauf beziehende C-Sachen.</w:t>
      </w:r>
    </w:p>
    <w:p w:rsidR="00E97F5C" w:rsidRPr="00D71389" w:rsidRDefault="00E97F5C" w:rsidP="001B68DC">
      <w:pPr>
        <w:tabs>
          <w:tab w:val="left" w:pos="2268"/>
        </w:tabs>
        <w:spacing w:after="120" w:line="360" w:lineRule="auto"/>
        <w:ind w:left="852" w:hanging="579"/>
        <w:jc w:val="both"/>
      </w:pPr>
      <w:r>
        <w:tab/>
      </w:r>
      <w:r w:rsidRPr="00D71389">
        <w:t>Wiederaufnahmen gelten nicht als zusammenhängende Sachen.</w:t>
      </w:r>
    </w:p>
    <w:p w:rsidR="00E97F5C" w:rsidRPr="00D71389" w:rsidRDefault="00E97F5C" w:rsidP="001B68DC">
      <w:pPr>
        <w:spacing w:after="120" w:line="360" w:lineRule="auto"/>
        <w:ind w:left="426"/>
        <w:jc w:val="both"/>
      </w:pPr>
    </w:p>
    <w:p w:rsidR="0026765C" w:rsidRPr="00D71389" w:rsidRDefault="00D71389" w:rsidP="00E97F5C">
      <w:pPr>
        <w:spacing w:after="120" w:line="360" w:lineRule="auto"/>
        <w:ind w:left="843" w:hanging="417"/>
      </w:pPr>
      <w:r>
        <w:t xml:space="preserve">bb) </w:t>
      </w:r>
      <w:r w:rsidR="0026765C" w:rsidRPr="00D71389">
        <w:t xml:space="preserve">Trotz Sachzusammenhangs ist eine Zuständigkeit des früher befassten Referats nicht gegeben, wenn </w:t>
      </w:r>
    </w:p>
    <w:p w:rsidR="00D71389" w:rsidRDefault="00D71389" w:rsidP="00E97F5C">
      <w:pPr>
        <w:spacing w:after="120" w:line="360" w:lineRule="auto"/>
        <w:ind w:left="1419" w:hanging="579"/>
      </w:pPr>
      <w:r>
        <w:t xml:space="preserve">(1) </w:t>
      </w:r>
      <w:r>
        <w:tab/>
      </w:r>
      <w:r w:rsidR="0026765C" w:rsidRPr="00D71389">
        <w:t>bezüglich der zuerst anhängig gemachten Sache</w:t>
      </w:r>
    </w:p>
    <w:p w:rsidR="00D71389" w:rsidRDefault="00D71389" w:rsidP="001B68DC">
      <w:pPr>
        <w:pStyle w:val="Listenabsatz"/>
        <w:numPr>
          <w:ilvl w:val="0"/>
          <w:numId w:val="11"/>
        </w:numPr>
        <w:spacing w:after="120" w:line="360" w:lineRule="auto"/>
        <w:ind w:left="1419"/>
        <w:jc w:val="both"/>
      </w:pPr>
      <w:r w:rsidRPr="00D71389">
        <w:t>eine Anspruchsbegründung nicht vorliegt,</w:t>
      </w:r>
    </w:p>
    <w:p w:rsidR="0026765C" w:rsidRDefault="0026765C" w:rsidP="001B68DC">
      <w:pPr>
        <w:pStyle w:val="Listenabsatz"/>
        <w:numPr>
          <w:ilvl w:val="0"/>
          <w:numId w:val="11"/>
        </w:numPr>
        <w:spacing w:after="120" w:line="360" w:lineRule="auto"/>
        <w:ind w:left="1419"/>
        <w:jc w:val="both"/>
      </w:pPr>
      <w:r w:rsidRPr="00D71389">
        <w:t>die Klage oder der Antrag auf Durchführung des streitigen Verfahrens vor Beginn der mündlichen Verhandlung zurückgenommen worden ist,</w:t>
      </w:r>
    </w:p>
    <w:p w:rsidR="0026765C" w:rsidRDefault="0026765C" w:rsidP="001B68DC">
      <w:pPr>
        <w:pStyle w:val="Listenabsatz"/>
        <w:numPr>
          <w:ilvl w:val="0"/>
          <w:numId w:val="11"/>
        </w:numPr>
        <w:spacing w:after="120" w:line="360" w:lineRule="auto"/>
        <w:ind w:left="1419"/>
        <w:jc w:val="both"/>
      </w:pPr>
      <w:r w:rsidRPr="00D71389">
        <w:t>die Sache nach § 7 AktO abgelegt ist und noch keine mündliche Verhandlung stattgefunden hat,</w:t>
      </w:r>
    </w:p>
    <w:p w:rsidR="0026765C" w:rsidRDefault="0026765C" w:rsidP="001B68DC">
      <w:pPr>
        <w:pStyle w:val="Listenabsatz"/>
        <w:numPr>
          <w:ilvl w:val="0"/>
          <w:numId w:val="11"/>
        </w:numPr>
        <w:spacing w:after="120" w:line="360" w:lineRule="auto"/>
        <w:ind w:left="1419"/>
        <w:jc w:val="both"/>
      </w:pPr>
      <w:r w:rsidRPr="00D71389">
        <w:t>die Sache an ein anderes Gericht verwiesen worden ist,</w:t>
      </w:r>
    </w:p>
    <w:p w:rsidR="0026765C" w:rsidRPr="00D71389" w:rsidRDefault="00D71389" w:rsidP="001B68DC">
      <w:pPr>
        <w:pStyle w:val="Listenabsatz"/>
        <w:numPr>
          <w:ilvl w:val="0"/>
          <w:numId w:val="11"/>
        </w:numPr>
        <w:spacing w:after="120" w:line="360" w:lineRule="auto"/>
        <w:ind w:left="1419"/>
        <w:jc w:val="both"/>
      </w:pPr>
      <w:r>
        <w:t>bei angeordnetem schriftlichen Vorverfahren bereits Versäumnisurteil erlassen ist.</w:t>
      </w:r>
    </w:p>
    <w:p w:rsidR="0026765C" w:rsidRPr="00D71389" w:rsidRDefault="00D71389" w:rsidP="001B68DC">
      <w:pPr>
        <w:spacing w:after="120" w:line="360" w:lineRule="auto"/>
        <w:ind w:left="1419" w:hanging="579"/>
        <w:jc w:val="both"/>
      </w:pPr>
      <w:r>
        <w:t>(2)</w:t>
      </w:r>
      <w:r w:rsidR="00E97F5C">
        <w:tab/>
      </w:r>
      <w:r w:rsidR="0026765C" w:rsidRPr="00D71389">
        <w:t>bezüglich der neu eingegangenen Sache</w:t>
      </w:r>
    </w:p>
    <w:p w:rsidR="00D71389" w:rsidRDefault="0026765C" w:rsidP="001B68DC">
      <w:pPr>
        <w:pStyle w:val="Listenabsatz"/>
        <w:numPr>
          <w:ilvl w:val="0"/>
          <w:numId w:val="11"/>
        </w:numPr>
        <w:spacing w:after="120" w:line="360" w:lineRule="auto"/>
        <w:ind w:left="1419" w:hanging="579"/>
        <w:jc w:val="both"/>
      </w:pPr>
      <w:r w:rsidRPr="00D71389">
        <w:t>bei angeordnetem schriftlichem Vorverfahren zwei Wochen seit Eingang der Klagerwiderung vergangen sind,</w:t>
      </w:r>
    </w:p>
    <w:p w:rsidR="0026765C" w:rsidRDefault="0026765C" w:rsidP="001B68DC">
      <w:pPr>
        <w:pStyle w:val="Listenabsatz"/>
        <w:numPr>
          <w:ilvl w:val="0"/>
          <w:numId w:val="11"/>
        </w:numPr>
        <w:spacing w:after="120" w:line="360" w:lineRule="auto"/>
        <w:ind w:left="1419" w:hanging="579"/>
        <w:jc w:val="both"/>
      </w:pPr>
      <w:r w:rsidRPr="00D71389">
        <w:t>bereits Versäumnis- oder Anerkenntnisurteil ergangen ist,</w:t>
      </w:r>
    </w:p>
    <w:p w:rsidR="0026765C" w:rsidRPr="00D71389" w:rsidRDefault="0026765C" w:rsidP="001B68DC">
      <w:pPr>
        <w:pStyle w:val="Listenabsatz"/>
        <w:numPr>
          <w:ilvl w:val="0"/>
          <w:numId w:val="11"/>
        </w:numPr>
        <w:spacing w:after="120" w:line="360" w:lineRule="auto"/>
        <w:ind w:left="1419" w:hanging="579"/>
        <w:jc w:val="both"/>
      </w:pPr>
      <w:r w:rsidRPr="00D71389">
        <w:t>der Rechtsstreit zur mündlichen Verhandlung aufgerufen ist</w:t>
      </w:r>
      <w:r w:rsidR="001B68DC">
        <w:t>.</w:t>
      </w:r>
    </w:p>
    <w:p w:rsidR="00D71389" w:rsidRDefault="00D71389" w:rsidP="00E97F5C">
      <w:pPr>
        <w:tabs>
          <w:tab w:val="left" w:pos="2268"/>
        </w:tabs>
        <w:spacing w:after="120" w:line="360" w:lineRule="auto"/>
        <w:ind w:left="426" w:hanging="579"/>
      </w:pPr>
    </w:p>
    <w:p w:rsidR="0026765C" w:rsidRDefault="0026765C" w:rsidP="00E97F5C">
      <w:pPr>
        <w:pStyle w:val="Listenabsatz"/>
        <w:numPr>
          <w:ilvl w:val="0"/>
          <w:numId w:val="7"/>
        </w:numPr>
        <w:spacing w:after="120" w:line="360" w:lineRule="auto"/>
        <w:ind w:left="426" w:hanging="426"/>
        <w:jc w:val="both"/>
      </w:pPr>
      <w:r w:rsidRPr="00D71389">
        <w:t xml:space="preserve">Eine Sache, bei der sich der sachliche Zusammenhang erst nach erfolgter Zuteilung ergibt, ist über die Registratur an das nach dem Geschäftsverteilungsplan zuständige Referat abzugeben. </w:t>
      </w:r>
    </w:p>
    <w:p w:rsidR="00E97F5C" w:rsidRDefault="00E97F5C" w:rsidP="00E97F5C">
      <w:pPr>
        <w:pStyle w:val="Listenabsatz"/>
        <w:spacing w:after="120" w:line="360" w:lineRule="auto"/>
        <w:ind w:left="426"/>
        <w:jc w:val="both"/>
      </w:pPr>
    </w:p>
    <w:p w:rsidR="0026765C" w:rsidRDefault="0026765C" w:rsidP="00E97F5C">
      <w:pPr>
        <w:pStyle w:val="Listenabsatz"/>
        <w:numPr>
          <w:ilvl w:val="0"/>
          <w:numId w:val="7"/>
        </w:numPr>
        <w:spacing w:after="120" w:line="360" w:lineRule="auto"/>
        <w:ind w:left="426" w:hanging="426"/>
        <w:jc w:val="both"/>
      </w:pPr>
      <w:r w:rsidRPr="00D71389">
        <w:t>Die Abgabe ist in Fällen notwendiger mündlicher Verhandlung ab Aufruf der Sache und in Fällen freigestellter mündlicher Verhandlung nach Ablauf</w:t>
      </w:r>
      <w:r w:rsidR="00D71389">
        <w:t xml:space="preserve"> von</w:t>
      </w:r>
      <w:r w:rsidRPr="00D71389">
        <w:t xml:space="preserve"> zwei Wochen seit Antragseingang nicht mehr zulässig.</w:t>
      </w:r>
    </w:p>
    <w:p w:rsidR="00E97F5C" w:rsidRDefault="00E97F5C" w:rsidP="00E97F5C">
      <w:pPr>
        <w:pStyle w:val="Listenabsatz"/>
        <w:spacing w:after="120" w:line="360" w:lineRule="auto"/>
      </w:pPr>
    </w:p>
    <w:p w:rsidR="0026765C" w:rsidRDefault="00546D85" w:rsidP="00E97F5C">
      <w:pPr>
        <w:pStyle w:val="Listenabsatz"/>
        <w:numPr>
          <w:ilvl w:val="0"/>
          <w:numId w:val="7"/>
        </w:numPr>
        <w:spacing w:after="120" w:line="360" w:lineRule="auto"/>
        <w:ind w:left="426" w:hanging="426"/>
        <w:jc w:val="both"/>
      </w:pPr>
      <w:r w:rsidRPr="00D71389">
        <w:t xml:space="preserve">Können sich die Richter über abzugebende Sachen nicht einigen, entscheidet das Präsidium auf Antrag des Richters, dem die Sache zugewiesen werden soll. </w:t>
      </w:r>
    </w:p>
    <w:p w:rsidR="00E97F5C" w:rsidRDefault="00E97F5C" w:rsidP="00E97F5C">
      <w:pPr>
        <w:pStyle w:val="Listenabsatz"/>
        <w:spacing w:after="120" w:line="360" w:lineRule="auto"/>
      </w:pPr>
    </w:p>
    <w:p w:rsidR="0026765C" w:rsidRPr="00D71389" w:rsidRDefault="0026765C" w:rsidP="00E97F5C">
      <w:pPr>
        <w:pStyle w:val="Listenabsatz"/>
        <w:numPr>
          <w:ilvl w:val="0"/>
          <w:numId w:val="7"/>
        </w:numPr>
        <w:spacing w:after="120" w:line="360" w:lineRule="auto"/>
        <w:ind w:left="426" w:hanging="426"/>
        <w:jc w:val="both"/>
      </w:pPr>
      <w:r w:rsidRPr="00D71389">
        <w:t xml:space="preserve">Wird eine Sache einem Referat zugeteilt, dem ein Richter zugewiesen ist, der kraft Gesetzes von der Ausübung des Richteramts ausgeschlossen ist oder der in dieser Sache als Schiedsrichter oder Schlichter tätig war oder wird, so erhält die Sache das nächste freie C-Aktenzeichen des Referats, welchem der Richter nicht zugewiesen ist. </w:t>
      </w:r>
    </w:p>
    <w:p w:rsidR="0026765C" w:rsidRPr="00D71389" w:rsidRDefault="0026765C" w:rsidP="00E97F5C">
      <w:pPr>
        <w:spacing w:line="360" w:lineRule="auto"/>
        <w:ind w:left="426" w:hanging="579"/>
        <w:jc w:val="both"/>
      </w:pPr>
    </w:p>
    <w:p w:rsidR="0026765C" w:rsidRPr="00D71389" w:rsidRDefault="0026765C" w:rsidP="00E97F5C">
      <w:pPr>
        <w:spacing w:line="360" w:lineRule="auto"/>
        <w:ind w:left="426" w:hanging="579"/>
        <w:jc w:val="both"/>
      </w:pPr>
    </w:p>
    <w:p w:rsidR="0026765C" w:rsidRPr="00D71389" w:rsidRDefault="0026765C" w:rsidP="00D71389">
      <w:pPr>
        <w:spacing w:line="360" w:lineRule="auto"/>
        <w:ind w:left="426" w:hanging="579"/>
        <w:jc w:val="both"/>
      </w:pPr>
    </w:p>
    <w:p w:rsidR="0026765C" w:rsidRDefault="0026765C" w:rsidP="00763308">
      <w:pPr>
        <w:spacing w:line="360" w:lineRule="auto"/>
        <w:jc w:val="both"/>
      </w:pPr>
    </w:p>
    <w:p w:rsidR="00232FBE" w:rsidRDefault="00232FBE" w:rsidP="00763308">
      <w:pPr>
        <w:spacing w:line="360" w:lineRule="auto"/>
        <w:jc w:val="both"/>
      </w:pPr>
    </w:p>
    <w:p w:rsidR="00010295" w:rsidRPr="001B68DC" w:rsidRDefault="00934F05" w:rsidP="001B68DC">
      <w:pPr>
        <w:spacing w:line="360" w:lineRule="auto"/>
      </w:pPr>
      <w:r>
        <w:t>Dr. Hub</w:t>
      </w:r>
      <w:r w:rsidR="006C3E94" w:rsidRPr="001B68DC">
        <w:tab/>
      </w:r>
      <w:r w:rsidR="006C3E94" w:rsidRPr="001B68DC">
        <w:tab/>
      </w:r>
      <w:r w:rsidR="006C3E94" w:rsidRPr="001B68DC">
        <w:tab/>
      </w:r>
      <w:r w:rsidR="00010295" w:rsidRPr="001B68DC">
        <w:t xml:space="preserve">Zepf </w:t>
      </w:r>
      <w:r w:rsidR="00B1248E" w:rsidRPr="001B68DC">
        <w:tab/>
      </w:r>
      <w:r w:rsidR="00B1248E" w:rsidRPr="001B68DC">
        <w:tab/>
      </w:r>
      <w:r w:rsidR="00B1248E" w:rsidRPr="001B68DC">
        <w:tab/>
      </w:r>
      <w:r w:rsidR="00B1248E" w:rsidRPr="001B68DC">
        <w:tab/>
      </w:r>
    </w:p>
    <w:p w:rsidR="0010191F" w:rsidRDefault="0010191F" w:rsidP="00763308">
      <w:pPr>
        <w:spacing w:line="360" w:lineRule="auto"/>
        <w:jc w:val="both"/>
      </w:pPr>
    </w:p>
    <w:p w:rsidR="0010191F" w:rsidRDefault="0010191F" w:rsidP="00763308">
      <w:pPr>
        <w:spacing w:line="360" w:lineRule="auto"/>
        <w:jc w:val="both"/>
      </w:pPr>
    </w:p>
    <w:p w:rsidR="0010191F" w:rsidRDefault="0010191F" w:rsidP="00763308">
      <w:pPr>
        <w:spacing w:line="360" w:lineRule="auto"/>
        <w:jc w:val="both"/>
      </w:pPr>
    </w:p>
    <w:p w:rsidR="0010191F" w:rsidRDefault="0010191F" w:rsidP="00763308">
      <w:pPr>
        <w:spacing w:line="360" w:lineRule="auto"/>
        <w:jc w:val="both"/>
      </w:pPr>
    </w:p>
    <w:p w:rsidR="0010191F" w:rsidRDefault="0010191F" w:rsidP="00763308">
      <w:pPr>
        <w:spacing w:line="360" w:lineRule="auto"/>
        <w:jc w:val="both"/>
      </w:pPr>
    </w:p>
    <w:p w:rsidR="0010191F" w:rsidRDefault="0010191F" w:rsidP="00763308">
      <w:pPr>
        <w:spacing w:line="360" w:lineRule="auto"/>
        <w:jc w:val="both"/>
      </w:pPr>
    </w:p>
    <w:p w:rsidR="0010191F" w:rsidRDefault="0010191F" w:rsidP="00763308">
      <w:pPr>
        <w:spacing w:line="360" w:lineRule="auto"/>
        <w:jc w:val="both"/>
      </w:pPr>
    </w:p>
    <w:p w:rsidR="0010191F" w:rsidRDefault="0010191F" w:rsidP="00763308">
      <w:pPr>
        <w:spacing w:line="360" w:lineRule="auto"/>
        <w:jc w:val="both"/>
      </w:pPr>
    </w:p>
    <w:p w:rsidR="0010191F" w:rsidRDefault="0010191F" w:rsidP="00763308">
      <w:pPr>
        <w:spacing w:line="360" w:lineRule="auto"/>
        <w:jc w:val="both"/>
      </w:pPr>
    </w:p>
    <w:p w:rsidR="0010191F" w:rsidRDefault="0010191F" w:rsidP="00763308">
      <w:pPr>
        <w:spacing w:line="360" w:lineRule="auto"/>
        <w:jc w:val="both"/>
      </w:pPr>
    </w:p>
    <w:p w:rsidR="0010191F" w:rsidRDefault="0010191F" w:rsidP="00763308">
      <w:pPr>
        <w:spacing w:line="360" w:lineRule="auto"/>
        <w:jc w:val="both"/>
      </w:pPr>
    </w:p>
    <w:p w:rsidR="0010191F" w:rsidRDefault="0010191F" w:rsidP="00763308">
      <w:pPr>
        <w:spacing w:line="360" w:lineRule="auto"/>
        <w:jc w:val="both"/>
      </w:pPr>
    </w:p>
    <w:p w:rsidR="0010191F" w:rsidRDefault="0010191F" w:rsidP="00763308">
      <w:pPr>
        <w:spacing w:line="360" w:lineRule="auto"/>
        <w:jc w:val="both"/>
      </w:pPr>
    </w:p>
    <w:p w:rsidR="0010191F" w:rsidRDefault="0010191F" w:rsidP="00763308">
      <w:pPr>
        <w:spacing w:line="360" w:lineRule="auto"/>
        <w:jc w:val="both"/>
      </w:pPr>
    </w:p>
    <w:p w:rsidR="0010191F" w:rsidRDefault="0010191F" w:rsidP="00763308">
      <w:pPr>
        <w:spacing w:line="360" w:lineRule="auto"/>
        <w:jc w:val="both"/>
      </w:pPr>
    </w:p>
    <w:p w:rsidR="0010191F" w:rsidRDefault="0010191F" w:rsidP="00763308">
      <w:pPr>
        <w:spacing w:line="360" w:lineRule="auto"/>
        <w:jc w:val="both"/>
      </w:pPr>
    </w:p>
    <w:p w:rsidR="0010191F" w:rsidRDefault="0010191F" w:rsidP="00763308">
      <w:pPr>
        <w:spacing w:line="360" w:lineRule="auto"/>
        <w:jc w:val="both"/>
      </w:pPr>
    </w:p>
    <w:p w:rsidR="0010191F" w:rsidRDefault="0010191F" w:rsidP="00763308">
      <w:pPr>
        <w:spacing w:line="360" w:lineRule="auto"/>
        <w:jc w:val="both"/>
      </w:pPr>
    </w:p>
    <w:p w:rsidR="0010191F" w:rsidRDefault="0010191F" w:rsidP="00763308">
      <w:pPr>
        <w:spacing w:line="360" w:lineRule="auto"/>
        <w:jc w:val="both"/>
      </w:pPr>
    </w:p>
    <w:p w:rsidR="0010191F" w:rsidRDefault="0010191F" w:rsidP="00763308">
      <w:pPr>
        <w:spacing w:line="360" w:lineRule="auto"/>
        <w:jc w:val="both"/>
      </w:pPr>
    </w:p>
    <w:p w:rsidR="0010191F" w:rsidRDefault="0010191F" w:rsidP="00763308">
      <w:pPr>
        <w:spacing w:line="360" w:lineRule="auto"/>
        <w:jc w:val="both"/>
      </w:pPr>
    </w:p>
    <w:p w:rsidR="0010191F" w:rsidRDefault="0010191F" w:rsidP="00763308">
      <w:pPr>
        <w:spacing w:line="360" w:lineRule="auto"/>
        <w:jc w:val="both"/>
      </w:pPr>
    </w:p>
    <w:p w:rsidR="0010191F" w:rsidRDefault="0010191F" w:rsidP="00763308">
      <w:pPr>
        <w:spacing w:line="360" w:lineRule="auto"/>
        <w:jc w:val="both"/>
      </w:pPr>
    </w:p>
    <w:p w:rsidR="0010191F" w:rsidRDefault="0010191F" w:rsidP="00763308">
      <w:pPr>
        <w:spacing w:line="360" w:lineRule="auto"/>
        <w:jc w:val="both"/>
      </w:pPr>
    </w:p>
    <w:p w:rsidR="0010191F" w:rsidRDefault="0010191F" w:rsidP="00763308">
      <w:pPr>
        <w:spacing w:line="360" w:lineRule="auto"/>
        <w:jc w:val="both"/>
      </w:pPr>
    </w:p>
    <w:p w:rsidR="0010191F" w:rsidRDefault="0010191F" w:rsidP="00763308">
      <w:pPr>
        <w:spacing w:line="360" w:lineRule="auto"/>
        <w:jc w:val="both"/>
      </w:pPr>
    </w:p>
    <w:p w:rsidR="0010191F" w:rsidRDefault="0010191F" w:rsidP="00763308">
      <w:pPr>
        <w:spacing w:line="360" w:lineRule="auto"/>
        <w:jc w:val="both"/>
      </w:pPr>
    </w:p>
    <w:p w:rsidR="0010191F" w:rsidRDefault="0010191F" w:rsidP="00763308">
      <w:pPr>
        <w:spacing w:line="360" w:lineRule="auto"/>
        <w:jc w:val="both"/>
      </w:pPr>
    </w:p>
    <w:p w:rsidR="0010191F" w:rsidRDefault="0010191F" w:rsidP="00763308">
      <w:pPr>
        <w:spacing w:line="360" w:lineRule="auto"/>
        <w:jc w:val="both"/>
      </w:pPr>
    </w:p>
    <w:p w:rsidR="0010191F" w:rsidRDefault="0010191F" w:rsidP="00763308">
      <w:pPr>
        <w:spacing w:line="360" w:lineRule="auto"/>
        <w:jc w:val="both"/>
      </w:pPr>
    </w:p>
    <w:p w:rsidR="0010191F" w:rsidRDefault="0010191F" w:rsidP="00763308">
      <w:pPr>
        <w:spacing w:line="360" w:lineRule="auto"/>
        <w:jc w:val="both"/>
      </w:pPr>
    </w:p>
    <w:p w:rsidR="0010191F" w:rsidRDefault="0010191F" w:rsidP="00763308">
      <w:pPr>
        <w:spacing w:line="360" w:lineRule="auto"/>
        <w:jc w:val="both"/>
      </w:pPr>
    </w:p>
    <w:p w:rsidR="0010191F" w:rsidRDefault="0010191F" w:rsidP="00763308">
      <w:pPr>
        <w:spacing w:line="360" w:lineRule="auto"/>
        <w:jc w:val="both"/>
      </w:pPr>
    </w:p>
    <w:sectPr w:rsidR="0010191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BA7" w:rsidRDefault="00F17BA7" w:rsidP="00C2203B">
      <w:r>
        <w:separator/>
      </w:r>
    </w:p>
  </w:endnote>
  <w:endnote w:type="continuationSeparator" w:id="0">
    <w:p w:rsidR="00F17BA7" w:rsidRDefault="00F17BA7" w:rsidP="00C22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B33" w:rsidRDefault="009B1B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2361"/>
      <w:docPartObj>
        <w:docPartGallery w:val="Page Numbers (Bottom of Page)"/>
        <w:docPartUnique/>
      </w:docPartObj>
    </w:sdtPr>
    <w:sdtEndPr>
      <w:rPr>
        <w:sz w:val="20"/>
        <w:szCs w:val="20"/>
      </w:rPr>
    </w:sdtEndPr>
    <w:sdtContent>
      <w:p w:rsidR="001B68DC" w:rsidRDefault="001B68DC">
        <w:pPr>
          <w:pStyle w:val="Fuzeile"/>
          <w:jc w:val="center"/>
        </w:pPr>
        <w:r w:rsidRPr="001B68DC">
          <w:rPr>
            <w:sz w:val="20"/>
            <w:szCs w:val="20"/>
          </w:rPr>
          <w:fldChar w:fldCharType="begin"/>
        </w:r>
        <w:r w:rsidRPr="001B68DC">
          <w:rPr>
            <w:sz w:val="20"/>
            <w:szCs w:val="20"/>
          </w:rPr>
          <w:instrText>PAGE   \* MERGEFORMAT</w:instrText>
        </w:r>
        <w:r w:rsidRPr="001B68DC">
          <w:rPr>
            <w:sz w:val="20"/>
            <w:szCs w:val="20"/>
          </w:rPr>
          <w:fldChar w:fldCharType="separate"/>
        </w:r>
        <w:r w:rsidR="009F1C3A">
          <w:rPr>
            <w:noProof/>
            <w:sz w:val="20"/>
            <w:szCs w:val="20"/>
          </w:rPr>
          <w:t>2</w:t>
        </w:r>
        <w:r w:rsidRPr="001B68DC">
          <w:rPr>
            <w:sz w:val="20"/>
            <w:szCs w:val="20"/>
          </w:rPr>
          <w:fldChar w:fldCharType="end"/>
        </w:r>
      </w:p>
    </w:sdtContent>
  </w:sdt>
  <w:p w:rsidR="00C2203B" w:rsidRDefault="00C2203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B33" w:rsidRDefault="009B1B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BA7" w:rsidRDefault="00F17BA7" w:rsidP="00C2203B">
      <w:r>
        <w:separator/>
      </w:r>
    </w:p>
  </w:footnote>
  <w:footnote w:type="continuationSeparator" w:id="0">
    <w:p w:rsidR="00F17BA7" w:rsidRDefault="00F17BA7" w:rsidP="00C22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B33" w:rsidRDefault="009B1B3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B33" w:rsidRDefault="009B1B3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B33" w:rsidRDefault="009B1B3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723"/>
    <w:multiLevelType w:val="hybridMultilevel"/>
    <w:tmpl w:val="C0B80ED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8115FD"/>
    <w:multiLevelType w:val="hybridMultilevel"/>
    <w:tmpl w:val="80F24A9E"/>
    <w:lvl w:ilvl="0" w:tplc="0407000F">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52224C8"/>
    <w:multiLevelType w:val="hybridMultilevel"/>
    <w:tmpl w:val="1CAC5BD0"/>
    <w:lvl w:ilvl="0" w:tplc="D3829FD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0102E7"/>
    <w:multiLevelType w:val="hybridMultilevel"/>
    <w:tmpl w:val="02DE71B4"/>
    <w:lvl w:ilvl="0" w:tplc="D3829FDA">
      <w:start w:val="1"/>
      <w:numFmt w:val="bullet"/>
      <w:lvlText w:val="-"/>
      <w:lvlJc w:val="left"/>
      <w:pPr>
        <w:ind w:left="987" w:hanging="570"/>
      </w:pPr>
      <w:rPr>
        <w:rFonts w:ascii="Arial" w:eastAsia="Times New Roman" w:hAnsi="Arial" w:cs="Arial" w:hint="default"/>
      </w:rPr>
    </w:lvl>
    <w:lvl w:ilvl="1" w:tplc="04070019" w:tentative="1">
      <w:start w:val="1"/>
      <w:numFmt w:val="lowerLetter"/>
      <w:lvlText w:val="%2."/>
      <w:lvlJc w:val="left"/>
      <w:pPr>
        <w:ind w:left="1497" w:hanging="360"/>
      </w:pPr>
    </w:lvl>
    <w:lvl w:ilvl="2" w:tplc="0407001B" w:tentative="1">
      <w:start w:val="1"/>
      <w:numFmt w:val="lowerRoman"/>
      <w:lvlText w:val="%3."/>
      <w:lvlJc w:val="right"/>
      <w:pPr>
        <w:ind w:left="2217" w:hanging="180"/>
      </w:pPr>
    </w:lvl>
    <w:lvl w:ilvl="3" w:tplc="0407000F" w:tentative="1">
      <w:start w:val="1"/>
      <w:numFmt w:val="decimal"/>
      <w:lvlText w:val="%4."/>
      <w:lvlJc w:val="left"/>
      <w:pPr>
        <w:ind w:left="2937" w:hanging="360"/>
      </w:pPr>
    </w:lvl>
    <w:lvl w:ilvl="4" w:tplc="04070019" w:tentative="1">
      <w:start w:val="1"/>
      <w:numFmt w:val="lowerLetter"/>
      <w:lvlText w:val="%5."/>
      <w:lvlJc w:val="left"/>
      <w:pPr>
        <w:ind w:left="3657" w:hanging="360"/>
      </w:pPr>
    </w:lvl>
    <w:lvl w:ilvl="5" w:tplc="0407001B" w:tentative="1">
      <w:start w:val="1"/>
      <w:numFmt w:val="lowerRoman"/>
      <w:lvlText w:val="%6."/>
      <w:lvlJc w:val="right"/>
      <w:pPr>
        <w:ind w:left="4377" w:hanging="180"/>
      </w:pPr>
    </w:lvl>
    <w:lvl w:ilvl="6" w:tplc="0407000F" w:tentative="1">
      <w:start w:val="1"/>
      <w:numFmt w:val="decimal"/>
      <w:lvlText w:val="%7."/>
      <w:lvlJc w:val="left"/>
      <w:pPr>
        <w:ind w:left="5097" w:hanging="360"/>
      </w:pPr>
    </w:lvl>
    <w:lvl w:ilvl="7" w:tplc="04070019" w:tentative="1">
      <w:start w:val="1"/>
      <w:numFmt w:val="lowerLetter"/>
      <w:lvlText w:val="%8."/>
      <w:lvlJc w:val="left"/>
      <w:pPr>
        <w:ind w:left="5817" w:hanging="360"/>
      </w:pPr>
    </w:lvl>
    <w:lvl w:ilvl="8" w:tplc="0407001B" w:tentative="1">
      <w:start w:val="1"/>
      <w:numFmt w:val="lowerRoman"/>
      <w:lvlText w:val="%9."/>
      <w:lvlJc w:val="right"/>
      <w:pPr>
        <w:ind w:left="6537" w:hanging="180"/>
      </w:pPr>
    </w:lvl>
  </w:abstractNum>
  <w:abstractNum w:abstractNumId="4" w15:restartNumberingAfterBreak="0">
    <w:nsid w:val="3D1802D8"/>
    <w:multiLevelType w:val="hybridMultilevel"/>
    <w:tmpl w:val="AC5E3104"/>
    <w:lvl w:ilvl="0" w:tplc="0512C268">
      <w:start w:val="1"/>
      <w:numFmt w:val="decimal"/>
      <w:lvlText w:val="(%1)"/>
      <w:lvlJc w:val="left"/>
      <w:pPr>
        <w:ind w:left="417" w:hanging="570"/>
      </w:pPr>
      <w:rPr>
        <w:rFonts w:hint="default"/>
      </w:rPr>
    </w:lvl>
    <w:lvl w:ilvl="1" w:tplc="04070019" w:tentative="1">
      <w:start w:val="1"/>
      <w:numFmt w:val="lowerLetter"/>
      <w:lvlText w:val="%2."/>
      <w:lvlJc w:val="left"/>
      <w:pPr>
        <w:ind w:left="927" w:hanging="360"/>
      </w:pPr>
    </w:lvl>
    <w:lvl w:ilvl="2" w:tplc="0407001B" w:tentative="1">
      <w:start w:val="1"/>
      <w:numFmt w:val="lowerRoman"/>
      <w:lvlText w:val="%3."/>
      <w:lvlJc w:val="right"/>
      <w:pPr>
        <w:ind w:left="1647" w:hanging="180"/>
      </w:pPr>
    </w:lvl>
    <w:lvl w:ilvl="3" w:tplc="0407000F" w:tentative="1">
      <w:start w:val="1"/>
      <w:numFmt w:val="decimal"/>
      <w:lvlText w:val="%4."/>
      <w:lvlJc w:val="left"/>
      <w:pPr>
        <w:ind w:left="2367" w:hanging="360"/>
      </w:pPr>
    </w:lvl>
    <w:lvl w:ilvl="4" w:tplc="04070019" w:tentative="1">
      <w:start w:val="1"/>
      <w:numFmt w:val="lowerLetter"/>
      <w:lvlText w:val="%5."/>
      <w:lvlJc w:val="left"/>
      <w:pPr>
        <w:ind w:left="3087" w:hanging="360"/>
      </w:pPr>
    </w:lvl>
    <w:lvl w:ilvl="5" w:tplc="0407001B" w:tentative="1">
      <w:start w:val="1"/>
      <w:numFmt w:val="lowerRoman"/>
      <w:lvlText w:val="%6."/>
      <w:lvlJc w:val="right"/>
      <w:pPr>
        <w:ind w:left="3807" w:hanging="180"/>
      </w:pPr>
    </w:lvl>
    <w:lvl w:ilvl="6" w:tplc="0407000F" w:tentative="1">
      <w:start w:val="1"/>
      <w:numFmt w:val="decimal"/>
      <w:lvlText w:val="%7."/>
      <w:lvlJc w:val="left"/>
      <w:pPr>
        <w:ind w:left="4527" w:hanging="360"/>
      </w:pPr>
    </w:lvl>
    <w:lvl w:ilvl="7" w:tplc="04070019" w:tentative="1">
      <w:start w:val="1"/>
      <w:numFmt w:val="lowerLetter"/>
      <w:lvlText w:val="%8."/>
      <w:lvlJc w:val="left"/>
      <w:pPr>
        <w:ind w:left="5247" w:hanging="360"/>
      </w:pPr>
    </w:lvl>
    <w:lvl w:ilvl="8" w:tplc="0407001B" w:tentative="1">
      <w:start w:val="1"/>
      <w:numFmt w:val="lowerRoman"/>
      <w:lvlText w:val="%9."/>
      <w:lvlJc w:val="right"/>
      <w:pPr>
        <w:ind w:left="5967" w:hanging="180"/>
      </w:pPr>
    </w:lvl>
  </w:abstractNum>
  <w:abstractNum w:abstractNumId="5" w15:restartNumberingAfterBreak="0">
    <w:nsid w:val="3EC00A0F"/>
    <w:multiLevelType w:val="hybridMultilevel"/>
    <w:tmpl w:val="E16C9D76"/>
    <w:lvl w:ilvl="0" w:tplc="D550EC0A">
      <w:start w:val="1"/>
      <w:numFmt w:val="bullet"/>
      <w:lvlText w:val="-"/>
      <w:lvlJc w:val="left"/>
      <w:pPr>
        <w:ind w:left="207" w:hanging="360"/>
      </w:pPr>
      <w:rPr>
        <w:rFonts w:ascii="Arial" w:eastAsia="Times New Roman" w:hAnsi="Arial" w:cs="Arial" w:hint="default"/>
      </w:rPr>
    </w:lvl>
    <w:lvl w:ilvl="1" w:tplc="04070003" w:tentative="1">
      <w:start w:val="1"/>
      <w:numFmt w:val="bullet"/>
      <w:lvlText w:val="o"/>
      <w:lvlJc w:val="left"/>
      <w:pPr>
        <w:ind w:left="927" w:hanging="360"/>
      </w:pPr>
      <w:rPr>
        <w:rFonts w:ascii="Courier New" w:hAnsi="Courier New" w:cs="Courier New" w:hint="default"/>
      </w:rPr>
    </w:lvl>
    <w:lvl w:ilvl="2" w:tplc="04070005" w:tentative="1">
      <w:start w:val="1"/>
      <w:numFmt w:val="bullet"/>
      <w:lvlText w:val=""/>
      <w:lvlJc w:val="left"/>
      <w:pPr>
        <w:ind w:left="1647" w:hanging="360"/>
      </w:pPr>
      <w:rPr>
        <w:rFonts w:ascii="Wingdings" w:hAnsi="Wingdings" w:hint="default"/>
      </w:rPr>
    </w:lvl>
    <w:lvl w:ilvl="3" w:tplc="04070001" w:tentative="1">
      <w:start w:val="1"/>
      <w:numFmt w:val="bullet"/>
      <w:lvlText w:val=""/>
      <w:lvlJc w:val="left"/>
      <w:pPr>
        <w:ind w:left="2367" w:hanging="360"/>
      </w:pPr>
      <w:rPr>
        <w:rFonts w:ascii="Symbol" w:hAnsi="Symbol" w:hint="default"/>
      </w:rPr>
    </w:lvl>
    <w:lvl w:ilvl="4" w:tplc="04070003" w:tentative="1">
      <w:start w:val="1"/>
      <w:numFmt w:val="bullet"/>
      <w:lvlText w:val="o"/>
      <w:lvlJc w:val="left"/>
      <w:pPr>
        <w:ind w:left="3087" w:hanging="360"/>
      </w:pPr>
      <w:rPr>
        <w:rFonts w:ascii="Courier New" w:hAnsi="Courier New" w:cs="Courier New" w:hint="default"/>
      </w:rPr>
    </w:lvl>
    <w:lvl w:ilvl="5" w:tplc="04070005" w:tentative="1">
      <w:start w:val="1"/>
      <w:numFmt w:val="bullet"/>
      <w:lvlText w:val=""/>
      <w:lvlJc w:val="left"/>
      <w:pPr>
        <w:ind w:left="3807" w:hanging="360"/>
      </w:pPr>
      <w:rPr>
        <w:rFonts w:ascii="Wingdings" w:hAnsi="Wingdings" w:hint="default"/>
      </w:rPr>
    </w:lvl>
    <w:lvl w:ilvl="6" w:tplc="04070001" w:tentative="1">
      <w:start w:val="1"/>
      <w:numFmt w:val="bullet"/>
      <w:lvlText w:val=""/>
      <w:lvlJc w:val="left"/>
      <w:pPr>
        <w:ind w:left="4527" w:hanging="360"/>
      </w:pPr>
      <w:rPr>
        <w:rFonts w:ascii="Symbol" w:hAnsi="Symbol" w:hint="default"/>
      </w:rPr>
    </w:lvl>
    <w:lvl w:ilvl="7" w:tplc="04070003" w:tentative="1">
      <w:start w:val="1"/>
      <w:numFmt w:val="bullet"/>
      <w:lvlText w:val="o"/>
      <w:lvlJc w:val="left"/>
      <w:pPr>
        <w:ind w:left="5247" w:hanging="360"/>
      </w:pPr>
      <w:rPr>
        <w:rFonts w:ascii="Courier New" w:hAnsi="Courier New" w:cs="Courier New" w:hint="default"/>
      </w:rPr>
    </w:lvl>
    <w:lvl w:ilvl="8" w:tplc="04070005" w:tentative="1">
      <w:start w:val="1"/>
      <w:numFmt w:val="bullet"/>
      <w:lvlText w:val=""/>
      <w:lvlJc w:val="left"/>
      <w:pPr>
        <w:ind w:left="5967" w:hanging="360"/>
      </w:pPr>
      <w:rPr>
        <w:rFonts w:ascii="Wingdings" w:hAnsi="Wingdings" w:hint="default"/>
      </w:rPr>
    </w:lvl>
  </w:abstractNum>
  <w:abstractNum w:abstractNumId="6" w15:restartNumberingAfterBreak="0">
    <w:nsid w:val="44AF338F"/>
    <w:multiLevelType w:val="hybridMultilevel"/>
    <w:tmpl w:val="AA4C904C"/>
    <w:lvl w:ilvl="0" w:tplc="90AE1002">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9BF61D8"/>
    <w:multiLevelType w:val="hybridMultilevel"/>
    <w:tmpl w:val="0324ED76"/>
    <w:lvl w:ilvl="0" w:tplc="DB02713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3EC59BF"/>
    <w:multiLevelType w:val="hybridMultilevel"/>
    <w:tmpl w:val="AA4C904C"/>
    <w:lvl w:ilvl="0" w:tplc="90AE1002">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76310364"/>
    <w:multiLevelType w:val="hybridMultilevel"/>
    <w:tmpl w:val="98081668"/>
    <w:lvl w:ilvl="0" w:tplc="F782ED30">
      <w:start w:val="1"/>
      <w:numFmt w:val="decimal"/>
      <w:lvlText w:val="%1."/>
      <w:lvlJc w:val="left"/>
      <w:pPr>
        <w:tabs>
          <w:tab w:val="num" w:pos="397"/>
        </w:tabs>
        <w:ind w:left="397" w:hanging="397"/>
      </w:pPr>
      <w:rPr>
        <w:rFonts w:ascii="Arial" w:hAnsi="Arial" w:cs="Arial" w:hint="default"/>
        <w:b w:val="0"/>
        <w:snapToGrid/>
        <w:spacing w:val="7"/>
        <w:sz w:val="24"/>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7F9C5AFE"/>
    <w:multiLevelType w:val="hybridMultilevel"/>
    <w:tmpl w:val="98081668"/>
    <w:lvl w:ilvl="0" w:tplc="F782ED30">
      <w:start w:val="1"/>
      <w:numFmt w:val="decimal"/>
      <w:lvlText w:val="%1."/>
      <w:lvlJc w:val="left"/>
      <w:pPr>
        <w:tabs>
          <w:tab w:val="num" w:pos="397"/>
        </w:tabs>
        <w:ind w:left="397" w:hanging="397"/>
      </w:pPr>
      <w:rPr>
        <w:rFonts w:ascii="Arial" w:hAnsi="Arial" w:cs="Arial" w:hint="default"/>
        <w:b w:val="0"/>
        <w:snapToGrid/>
        <w:spacing w:val="7"/>
        <w:sz w:val="24"/>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num>
  <w:num w:numId="7">
    <w:abstractNumId w:val="0"/>
  </w:num>
  <w:num w:numId="8">
    <w:abstractNumId w:val="1"/>
  </w:num>
  <w:num w:numId="9">
    <w:abstractNumId w:val="4"/>
  </w:num>
  <w:num w:numId="10">
    <w:abstractNumId w:val="5"/>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de-DE"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E94"/>
    <w:rsid w:val="000059E4"/>
    <w:rsid w:val="00010295"/>
    <w:rsid w:val="00052E79"/>
    <w:rsid w:val="0010191F"/>
    <w:rsid w:val="0018233D"/>
    <w:rsid w:val="001B68DC"/>
    <w:rsid w:val="001C027E"/>
    <w:rsid w:val="002076D4"/>
    <w:rsid w:val="00232FBE"/>
    <w:rsid w:val="0026765C"/>
    <w:rsid w:val="002C5CC9"/>
    <w:rsid w:val="00303417"/>
    <w:rsid w:val="00352BB3"/>
    <w:rsid w:val="00367548"/>
    <w:rsid w:val="00371F69"/>
    <w:rsid w:val="003A04EB"/>
    <w:rsid w:val="003F309F"/>
    <w:rsid w:val="00466E14"/>
    <w:rsid w:val="004D0C45"/>
    <w:rsid w:val="004F2296"/>
    <w:rsid w:val="005212B2"/>
    <w:rsid w:val="00546D85"/>
    <w:rsid w:val="005951B0"/>
    <w:rsid w:val="005C0784"/>
    <w:rsid w:val="005E48CF"/>
    <w:rsid w:val="0069394B"/>
    <w:rsid w:val="006C3E94"/>
    <w:rsid w:val="0071438E"/>
    <w:rsid w:val="00763308"/>
    <w:rsid w:val="00857C9F"/>
    <w:rsid w:val="008E5BA1"/>
    <w:rsid w:val="00930B77"/>
    <w:rsid w:val="00934F05"/>
    <w:rsid w:val="009512BE"/>
    <w:rsid w:val="009623B1"/>
    <w:rsid w:val="009B1B33"/>
    <w:rsid w:val="009D7492"/>
    <w:rsid w:val="009F1C3A"/>
    <w:rsid w:val="009F5F74"/>
    <w:rsid w:val="00A74B6A"/>
    <w:rsid w:val="00B1248E"/>
    <w:rsid w:val="00B138AE"/>
    <w:rsid w:val="00B54995"/>
    <w:rsid w:val="00B63C07"/>
    <w:rsid w:val="00C2203B"/>
    <w:rsid w:val="00C54B17"/>
    <w:rsid w:val="00CC5476"/>
    <w:rsid w:val="00D0022F"/>
    <w:rsid w:val="00D32B3C"/>
    <w:rsid w:val="00D71389"/>
    <w:rsid w:val="00E97F5C"/>
    <w:rsid w:val="00EC5F2E"/>
    <w:rsid w:val="00F17BA7"/>
    <w:rsid w:val="00F629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961E3B-E3B5-40CA-BFC2-B84D48A9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C3E94"/>
    <w:pPr>
      <w:spacing w:after="0" w:line="240" w:lineRule="auto"/>
    </w:pPr>
    <w:rPr>
      <w:rFonts w:ascii="Arial" w:eastAsia="Times New Roman" w:hAnsi="Arial" w:cs="Arial"/>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2203B"/>
    <w:pPr>
      <w:tabs>
        <w:tab w:val="center" w:pos="4536"/>
        <w:tab w:val="right" w:pos="9072"/>
      </w:tabs>
    </w:pPr>
  </w:style>
  <w:style w:type="character" w:customStyle="1" w:styleId="KopfzeileZchn">
    <w:name w:val="Kopfzeile Zchn"/>
    <w:basedOn w:val="Absatz-Standardschriftart"/>
    <w:link w:val="Kopfzeile"/>
    <w:uiPriority w:val="99"/>
    <w:rsid w:val="00C2203B"/>
    <w:rPr>
      <w:rFonts w:ascii="Arial" w:eastAsia="Times New Roman" w:hAnsi="Arial" w:cs="Arial"/>
      <w:sz w:val="24"/>
      <w:szCs w:val="24"/>
      <w:lang w:eastAsia="de-DE"/>
    </w:rPr>
  </w:style>
  <w:style w:type="paragraph" w:styleId="Fuzeile">
    <w:name w:val="footer"/>
    <w:basedOn w:val="Standard"/>
    <w:link w:val="FuzeileZchn"/>
    <w:uiPriority w:val="99"/>
    <w:unhideWhenUsed/>
    <w:rsid w:val="00C2203B"/>
    <w:pPr>
      <w:tabs>
        <w:tab w:val="center" w:pos="4536"/>
        <w:tab w:val="right" w:pos="9072"/>
      </w:tabs>
    </w:pPr>
  </w:style>
  <w:style w:type="character" w:customStyle="1" w:styleId="FuzeileZchn">
    <w:name w:val="Fußzeile Zchn"/>
    <w:basedOn w:val="Absatz-Standardschriftart"/>
    <w:link w:val="Fuzeile"/>
    <w:uiPriority w:val="99"/>
    <w:rsid w:val="00C2203B"/>
    <w:rPr>
      <w:rFonts w:ascii="Arial" w:eastAsia="Times New Roman" w:hAnsi="Arial" w:cs="Arial"/>
      <w:sz w:val="24"/>
      <w:szCs w:val="24"/>
      <w:lang w:eastAsia="de-DE"/>
    </w:rPr>
  </w:style>
  <w:style w:type="paragraph" w:styleId="Sprechblasentext">
    <w:name w:val="Balloon Text"/>
    <w:basedOn w:val="Standard"/>
    <w:link w:val="SprechblasentextZchn"/>
    <w:uiPriority w:val="99"/>
    <w:semiHidden/>
    <w:unhideWhenUsed/>
    <w:rsid w:val="00B138A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138AE"/>
    <w:rPr>
      <w:rFonts w:ascii="Segoe UI" w:eastAsia="Times New Roman" w:hAnsi="Segoe UI" w:cs="Segoe UI"/>
      <w:sz w:val="18"/>
      <w:szCs w:val="18"/>
      <w:lang w:eastAsia="de-DE"/>
    </w:rPr>
  </w:style>
  <w:style w:type="paragraph" w:styleId="Listenabsatz">
    <w:name w:val="List Paragraph"/>
    <w:basedOn w:val="Standard"/>
    <w:uiPriority w:val="34"/>
    <w:qFormat/>
    <w:rsid w:val="005951B0"/>
    <w:pPr>
      <w:ind w:left="720"/>
      <w:contextualSpacing/>
    </w:pPr>
  </w:style>
  <w:style w:type="paragraph" w:customStyle="1" w:styleId="Default">
    <w:name w:val="Default"/>
    <w:rsid w:val="004F2296"/>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uiPriority w:val="59"/>
    <w:rsid w:val="00101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2">
    <w:name w:val="Body Text Indent 2"/>
    <w:basedOn w:val="Standard"/>
    <w:link w:val="Textkrper-Einzug2Zchn"/>
    <w:semiHidden/>
    <w:unhideWhenUsed/>
    <w:rsid w:val="0026765C"/>
    <w:pPr>
      <w:tabs>
        <w:tab w:val="left" w:pos="5103"/>
      </w:tabs>
      <w:overflowPunct w:val="0"/>
      <w:autoSpaceDE w:val="0"/>
      <w:autoSpaceDN w:val="0"/>
      <w:adjustRightInd w:val="0"/>
      <w:spacing w:line="360" w:lineRule="auto"/>
      <w:ind w:left="567" w:hanging="567"/>
    </w:pPr>
    <w:rPr>
      <w:rFonts w:eastAsiaTheme="minorHAnsi" w:cs="Times New Roman"/>
      <w:sz w:val="20"/>
      <w:szCs w:val="22"/>
      <w:lang w:eastAsia="en-US"/>
    </w:rPr>
  </w:style>
  <w:style w:type="character" w:customStyle="1" w:styleId="Textkrper-Einzug2Zchn">
    <w:name w:val="Textkörper-Einzug 2 Zchn"/>
    <w:basedOn w:val="Absatz-Standardschriftart"/>
    <w:link w:val="Textkrper-Einzug2"/>
    <w:semiHidden/>
    <w:rsid w:val="0026765C"/>
    <w:rPr>
      <w:rFonts w:ascii="Arial"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50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966</Words>
  <Characters>6090</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Beate (AG Spaichingen)</dc:creator>
  <cp:keywords/>
  <dc:description/>
  <cp:lastModifiedBy>Zepf, Michael (AG Spaichingen)</cp:lastModifiedBy>
  <cp:revision>6</cp:revision>
  <cp:lastPrinted>2024-08-29T08:14:00Z</cp:lastPrinted>
  <dcterms:created xsi:type="dcterms:W3CDTF">2024-08-28T19:03:00Z</dcterms:created>
  <dcterms:modified xsi:type="dcterms:W3CDTF">2024-08-29T13:32:00Z</dcterms:modified>
</cp:coreProperties>
</file>