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093" w:rsidRDefault="008C7093" w:rsidP="008C7093">
      <w:pPr>
        <w:framePr w:w="2554" w:h="2650" w:hRule="exact" w:hSpace="141" w:wrap="around" w:vAnchor="text" w:hAnchor="page" w:x="5014" w:y="-370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</w:pPr>
      <w:r>
        <w:object w:dxaOrig="2256" w:dyaOrig="22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112.5pt" o:ole="" fillcolor="window">
            <v:imagedata r:id="rId7" o:title=""/>
          </v:shape>
          <o:OLEObject Type="Embed" ProgID="Word.Picture.8" ShapeID="_x0000_i1025" DrawAspect="Content" ObjectID="_1683008381" r:id="rId8"/>
        </w:object>
      </w:r>
    </w:p>
    <w:p w:rsidR="008C7093" w:rsidRDefault="008C7093" w:rsidP="008C7093"/>
    <w:p w:rsidR="008C7093" w:rsidRDefault="00DD07D7" w:rsidP="008C7093">
      <w:r>
        <w:t>GA 14-</w:t>
      </w:r>
      <w:r w:rsidR="00D536BC">
        <w:t>1590</w:t>
      </w:r>
    </w:p>
    <w:p w:rsidR="008C7093" w:rsidRDefault="008C7093" w:rsidP="008C7093"/>
    <w:p w:rsidR="008C7093" w:rsidRDefault="008C7093" w:rsidP="008C7093"/>
    <w:p w:rsidR="008C7093" w:rsidRDefault="008C7093" w:rsidP="008C7093"/>
    <w:p w:rsidR="008C7093" w:rsidRDefault="008C7093" w:rsidP="008C7093"/>
    <w:p w:rsidR="008C7093" w:rsidRDefault="008C7093" w:rsidP="008C7093"/>
    <w:p w:rsidR="008C7093" w:rsidRDefault="008C7093" w:rsidP="008C7093">
      <w:pPr>
        <w:rPr>
          <w:sz w:val="16"/>
        </w:rPr>
      </w:pPr>
    </w:p>
    <w:p w:rsidR="008C7093" w:rsidRDefault="008C7093" w:rsidP="008C7093">
      <w:pPr>
        <w:rPr>
          <w:sz w:val="16"/>
        </w:rPr>
      </w:pPr>
    </w:p>
    <w:p w:rsidR="008C7093" w:rsidRDefault="008C7093" w:rsidP="008C7093">
      <w:pPr>
        <w:jc w:val="center"/>
        <w:rPr>
          <w:b/>
          <w:sz w:val="36"/>
        </w:rPr>
      </w:pPr>
      <w:r>
        <w:rPr>
          <w:b/>
          <w:sz w:val="36"/>
        </w:rPr>
        <w:fldChar w:fldCharType="begin"/>
      </w:r>
      <w:r>
        <w:rPr>
          <w:b/>
          <w:sz w:val="36"/>
        </w:rPr>
        <w:instrText xml:space="preserve"> AUTOTEXT ag \* MERGEFORMAT </w:instrText>
      </w:r>
      <w:r>
        <w:rPr>
          <w:b/>
          <w:sz w:val="36"/>
        </w:rPr>
        <w:fldChar w:fldCharType="separate"/>
      </w:r>
      <w:r>
        <w:rPr>
          <w:b/>
          <w:sz w:val="36"/>
        </w:rPr>
        <w:t>Amtsgericht</w:t>
      </w:r>
      <w:r>
        <w:rPr>
          <w:b/>
          <w:sz w:val="36"/>
        </w:rPr>
        <w:fldChar w:fldCharType="end"/>
      </w:r>
      <w:r>
        <w:rPr>
          <w:b/>
          <w:sz w:val="36"/>
        </w:rPr>
        <w:t xml:space="preserve"> </w:t>
      </w:r>
      <w:r>
        <w:rPr>
          <w:b/>
          <w:sz w:val="36"/>
        </w:rPr>
        <w:fldChar w:fldCharType="begin"/>
      </w:r>
      <w:r>
        <w:rPr>
          <w:b/>
          <w:sz w:val="36"/>
        </w:rPr>
        <w:instrText xml:space="preserve"> AUTOTEXT atgo \* MERGEFORMAT </w:instrText>
      </w:r>
      <w:r>
        <w:rPr>
          <w:b/>
          <w:sz w:val="36"/>
        </w:rPr>
        <w:fldChar w:fldCharType="separate"/>
      </w:r>
      <w:r>
        <w:rPr>
          <w:b/>
          <w:sz w:val="36"/>
        </w:rPr>
        <w:t>Spaichingen</w:t>
      </w:r>
      <w:r>
        <w:rPr>
          <w:b/>
          <w:sz w:val="36"/>
        </w:rPr>
        <w:fldChar w:fldCharType="end"/>
      </w:r>
    </w:p>
    <w:p w:rsidR="008C7093" w:rsidRDefault="008C7093" w:rsidP="008C7093">
      <w:pPr>
        <w:numPr>
          <w:ilvl w:val="0"/>
          <w:numId w:val="1"/>
        </w:numPr>
        <w:jc w:val="center"/>
        <w:rPr>
          <w:b/>
          <w:sz w:val="32"/>
        </w:rPr>
      </w:pPr>
      <w:r>
        <w:rPr>
          <w:b/>
          <w:sz w:val="32"/>
        </w:rPr>
        <w:t>Die Direktorin -</w:t>
      </w:r>
    </w:p>
    <w:p w:rsidR="008C7093" w:rsidRDefault="008C7093" w:rsidP="008C7093">
      <w:pPr>
        <w:jc w:val="center"/>
        <w:rPr>
          <w:b/>
          <w:sz w:val="32"/>
        </w:rPr>
      </w:pPr>
    </w:p>
    <w:p w:rsidR="008C7093" w:rsidRDefault="00AB451C" w:rsidP="008C7093">
      <w:pPr>
        <w:jc w:val="center"/>
        <w:rPr>
          <w:b/>
          <w:sz w:val="28"/>
        </w:rPr>
      </w:pPr>
      <w:r>
        <w:rPr>
          <w:b/>
          <w:sz w:val="28"/>
        </w:rPr>
        <w:t>Hausver</w:t>
      </w:r>
      <w:r w:rsidR="008C7093">
        <w:rPr>
          <w:b/>
          <w:sz w:val="28"/>
        </w:rPr>
        <w:t xml:space="preserve">fügung vom </w:t>
      </w:r>
      <w:r w:rsidR="008F6133">
        <w:rPr>
          <w:b/>
          <w:sz w:val="28"/>
        </w:rPr>
        <w:t>19.05</w:t>
      </w:r>
      <w:bookmarkStart w:id="0" w:name="_GoBack"/>
      <w:bookmarkEnd w:id="0"/>
      <w:r w:rsidR="00D536BC">
        <w:rPr>
          <w:b/>
          <w:sz w:val="28"/>
        </w:rPr>
        <w:t>.2021</w:t>
      </w:r>
    </w:p>
    <w:p w:rsidR="008C7093" w:rsidRDefault="008C7093" w:rsidP="008C7093">
      <w:pPr>
        <w:jc w:val="center"/>
        <w:rPr>
          <w:b/>
          <w:sz w:val="28"/>
        </w:rPr>
      </w:pPr>
    </w:p>
    <w:p w:rsidR="000368DE" w:rsidRDefault="000368DE" w:rsidP="000368DE">
      <w:pPr>
        <w:spacing w:line="360" w:lineRule="auto"/>
      </w:pPr>
      <w:r>
        <w:t>Zur Sicherstellung des Dienstbetriebes, der Öffentlichkeit von Gerichtsverfahren und der Eindämmung der Au</w:t>
      </w:r>
      <w:r w:rsidR="00026F95">
        <w:t xml:space="preserve">sbreitung des </w:t>
      </w:r>
      <w:proofErr w:type="spellStart"/>
      <w:r w:rsidR="00026F95">
        <w:t>Coronavirus</w:t>
      </w:r>
      <w:proofErr w:type="spellEnd"/>
      <w:r w:rsidR="00026F95">
        <w:t xml:space="preserve"> wird F</w:t>
      </w:r>
      <w:r>
        <w:t xml:space="preserve">olgendes bestimmt:  </w:t>
      </w:r>
    </w:p>
    <w:p w:rsidR="000368DE" w:rsidRDefault="000368DE" w:rsidP="000368DE">
      <w:pPr>
        <w:spacing w:line="360" w:lineRule="auto"/>
      </w:pPr>
      <w:r>
        <w:t xml:space="preserve"> </w:t>
      </w:r>
    </w:p>
    <w:p w:rsidR="000368DE" w:rsidRPr="00AB451C" w:rsidRDefault="000368DE" w:rsidP="000368DE">
      <w:pPr>
        <w:spacing w:line="360" w:lineRule="auto"/>
        <w:rPr>
          <w:b/>
          <w:u w:val="single"/>
        </w:rPr>
      </w:pPr>
      <w:r w:rsidRPr="00AB451C">
        <w:rPr>
          <w:b/>
          <w:u w:val="single"/>
        </w:rPr>
        <w:t xml:space="preserve">1. Zugang zum Gericht </w:t>
      </w:r>
    </w:p>
    <w:p w:rsidR="00253222" w:rsidRPr="00874933" w:rsidRDefault="00253222" w:rsidP="000C3FCA">
      <w:pPr>
        <w:pStyle w:val="Listenabsatz"/>
        <w:numPr>
          <w:ilvl w:val="0"/>
          <w:numId w:val="13"/>
        </w:numPr>
        <w:spacing w:line="360" w:lineRule="auto"/>
        <w:rPr>
          <w:b/>
          <w:sz w:val="32"/>
        </w:rPr>
      </w:pPr>
      <w:r w:rsidRPr="00874933">
        <w:t xml:space="preserve">Personen, die Krankheitszeichen aufweisen (Fieber, Schnupfen, Husten, Halsschmerzen, Geschmacksverlust) oder innerhalb der jeweils letzten 14 Tage persönlich Kontakt mit einer nachweislich Corona-infizierten Person hatten und dabei als </w:t>
      </w:r>
      <w:r w:rsidR="00563419">
        <w:t>„enge Kontaktperson“</w:t>
      </w:r>
      <w:r w:rsidRPr="00874933">
        <w:t xml:space="preserve"> nach den Kriterien d</w:t>
      </w:r>
      <w:r w:rsidR="00BD47B7" w:rsidRPr="00874933">
        <w:t>es Robert-Koch-Instituts gelten</w:t>
      </w:r>
      <w:r w:rsidRPr="00874933">
        <w:t xml:space="preserve"> oder die sonst nach der Corona-Verordnung Absonderung oder nach der Corona-Verordnung Einreise-Quarantäne des Landes Baden-Württemberg zur Absonderung verpflichtet sind</w:t>
      </w:r>
      <w:r w:rsidR="00BD47B7" w:rsidRPr="00874933">
        <w:t>,</w:t>
      </w:r>
      <w:r w:rsidRPr="00874933">
        <w:t xml:space="preserve"> dürfen das Gerichtsgebäude nicht betreten</w:t>
      </w:r>
      <w:r w:rsidR="00563419">
        <w:t>.</w:t>
      </w:r>
    </w:p>
    <w:p w:rsidR="00D536BC" w:rsidRPr="00D536BC" w:rsidRDefault="000C3FCA" w:rsidP="00D536BC">
      <w:pPr>
        <w:pStyle w:val="Listenabsatz"/>
        <w:numPr>
          <w:ilvl w:val="0"/>
          <w:numId w:val="13"/>
        </w:numPr>
        <w:spacing w:line="360" w:lineRule="auto"/>
        <w:rPr>
          <w:b/>
        </w:rPr>
      </w:pPr>
      <w:r>
        <w:t>Der Wachtmeister ist berechtigt, Besucher und Verfahrensbeteiligte zu befragen und bei bestehendem Krankheitsverdacht oder Vorliegen eines Zutrittsverbots ein B</w:t>
      </w:r>
      <w:r w:rsidR="00D536BC">
        <w:t xml:space="preserve">etretungsverbot auszusprechen. </w:t>
      </w:r>
    </w:p>
    <w:p w:rsidR="00D536BC" w:rsidRPr="000C3FCA" w:rsidRDefault="00D536BC" w:rsidP="00D536BC">
      <w:pPr>
        <w:pStyle w:val="Listenabsatz"/>
        <w:spacing w:line="360" w:lineRule="auto"/>
        <w:ind w:left="1068"/>
        <w:rPr>
          <w:b/>
        </w:rPr>
      </w:pPr>
    </w:p>
    <w:p w:rsidR="000C3FCA" w:rsidRDefault="000C3FCA" w:rsidP="000C3FCA">
      <w:pPr>
        <w:pStyle w:val="Listenabsatz"/>
        <w:spacing w:line="360" w:lineRule="auto"/>
        <w:ind w:left="1068"/>
      </w:pPr>
    </w:p>
    <w:p w:rsidR="000C3FCA" w:rsidRPr="000C3FCA" w:rsidRDefault="000C3FCA" w:rsidP="000C3FCA">
      <w:pPr>
        <w:spacing w:line="360" w:lineRule="auto"/>
        <w:rPr>
          <w:b/>
          <w:u w:val="single"/>
        </w:rPr>
      </w:pPr>
      <w:r w:rsidRPr="000C3FCA">
        <w:rPr>
          <w:b/>
          <w:u w:val="single"/>
        </w:rPr>
        <w:t>2. Verhalten im Gericht</w:t>
      </w:r>
    </w:p>
    <w:p w:rsidR="00AB451C" w:rsidRDefault="000368DE" w:rsidP="00AB451C">
      <w:pPr>
        <w:pStyle w:val="Listenabsatz"/>
        <w:numPr>
          <w:ilvl w:val="0"/>
          <w:numId w:val="13"/>
        </w:numPr>
        <w:spacing w:line="360" w:lineRule="auto"/>
      </w:pPr>
      <w:r>
        <w:t xml:space="preserve">Zu anderen Personen ist ein </w:t>
      </w:r>
      <w:r w:rsidRPr="00AB451C">
        <w:rPr>
          <w:b/>
        </w:rPr>
        <w:t>Mindestabstand von 1,5 Metern</w:t>
      </w:r>
      <w:r>
        <w:t xml:space="preserve"> einzuhalten.  </w:t>
      </w:r>
    </w:p>
    <w:p w:rsidR="00AB451C" w:rsidRDefault="000368DE" w:rsidP="00AB451C">
      <w:pPr>
        <w:pStyle w:val="Listenabsatz"/>
        <w:numPr>
          <w:ilvl w:val="0"/>
          <w:numId w:val="13"/>
        </w:numPr>
        <w:spacing w:line="360" w:lineRule="auto"/>
      </w:pPr>
      <w:r>
        <w:t xml:space="preserve">Die </w:t>
      </w:r>
      <w:r w:rsidRPr="00AB451C">
        <w:rPr>
          <w:b/>
        </w:rPr>
        <w:t>Husten- und Niesetikette</w:t>
      </w:r>
      <w:r>
        <w:t xml:space="preserve"> (Niesen/Husten in die Armbeuge oder in ein Taschentuch) sowie die </w:t>
      </w:r>
      <w:r w:rsidRPr="00AB451C">
        <w:rPr>
          <w:b/>
        </w:rPr>
        <w:t>Händehygiene</w:t>
      </w:r>
      <w:r>
        <w:t xml:space="preserve"> (regelmäßiges Händewaschen mit Seife für mindestens 20 Sekunden) s</w:t>
      </w:r>
      <w:r w:rsidR="00AB451C">
        <w:t xml:space="preserve">ind einzuhalten.  </w:t>
      </w:r>
    </w:p>
    <w:p w:rsidR="00AB451C" w:rsidRDefault="00026F95" w:rsidP="00AB451C">
      <w:pPr>
        <w:pStyle w:val="Listenabsatz"/>
        <w:numPr>
          <w:ilvl w:val="0"/>
          <w:numId w:val="13"/>
        </w:numPr>
        <w:spacing w:line="360" w:lineRule="auto"/>
      </w:pPr>
      <w:r>
        <w:t xml:space="preserve">Beim Betreten des Gebäudes sind die </w:t>
      </w:r>
      <w:r w:rsidRPr="00026F95">
        <w:rPr>
          <w:b/>
        </w:rPr>
        <w:t>Hände</w:t>
      </w:r>
      <w:r>
        <w:t xml:space="preserve"> zu </w:t>
      </w:r>
      <w:r w:rsidRPr="00026F95">
        <w:rPr>
          <w:b/>
        </w:rPr>
        <w:t>desinfizieren</w:t>
      </w:r>
      <w:r w:rsidR="00AB451C">
        <w:t xml:space="preserve">.  </w:t>
      </w:r>
    </w:p>
    <w:p w:rsidR="000368DE" w:rsidRPr="00E95575" w:rsidRDefault="000368DE" w:rsidP="00AB451C">
      <w:pPr>
        <w:pStyle w:val="Listenabsatz"/>
        <w:numPr>
          <w:ilvl w:val="0"/>
          <w:numId w:val="13"/>
        </w:numPr>
        <w:spacing w:line="360" w:lineRule="auto"/>
        <w:rPr>
          <w:b/>
        </w:rPr>
      </w:pPr>
      <w:r w:rsidRPr="00AB451C">
        <w:rPr>
          <w:b/>
        </w:rPr>
        <w:lastRenderedPageBreak/>
        <w:t>In öffentlichen und nichtöffe</w:t>
      </w:r>
      <w:r w:rsidR="00026F95">
        <w:rPr>
          <w:b/>
        </w:rPr>
        <w:t xml:space="preserve">ntlichen Bereichen </w:t>
      </w:r>
      <w:r w:rsidRPr="00AB451C">
        <w:rPr>
          <w:b/>
        </w:rPr>
        <w:t xml:space="preserve">des </w:t>
      </w:r>
      <w:r w:rsidR="000C3FCA">
        <w:rPr>
          <w:b/>
        </w:rPr>
        <w:t>Amtsgerichts ist von Besuchern und</w:t>
      </w:r>
      <w:r w:rsidRPr="00AB451C">
        <w:rPr>
          <w:b/>
        </w:rPr>
        <w:t xml:space="preserve"> Verfa</w:t>
      </w:r>
      <w:r w:rsidR="000C3FCA">
        <w:rPr>
          <w:b/>
        </w:rPr>
        <w:t xml:space="preserve">hrensbeteiligten </w:t>
      </w:r>
      <w:r w:rsidR="00026F95">
        <w:rPr>
          <w:b/>
        </w:rPr>
        <w:t xml:space="preserve">eine </w:t>
      </w:r>
      <w:r w:rsidR="00A37175" w:rsidRPr="00E95575">
        <w:rPr>
          <w:b/>
        </w:rPr>
        <w:t xml:space="preserve">OP-Maske oder FFP2 </w:t>
      </w:r>
      <w:r w:rsidR="00C32CBE" w:rsidRPr="00E95575">
        <w:rPr>
          <w:b/>
        </w:rPr>
        <w:t>-</w:t>
      </w:r>
      <w:r w:rsidR="00A37175" w:rsidRPr="00E95575">
        <w:rPr>
          <w:b/>
        </w:rPr>
        <w:t xml:space="preserve">Maske </w:t>
      </w:r>
      <w:r w:rsidRPr="00E95575">
        <w:rPr>
          <w:b/>
        </w:rPr>
        <w:t xml:space="preserve">zu tragen. Diese ist </w:t>
      </w:r>
      <w:r w:rsidR="001B1004" w:rsidRPr="00E95575">
        <w:rPr>
          <w:b/>
        </w:rPr>
        <w:t xml:space="preserve">grundsätzlich </w:t>
      </w:r>
      <w:r w:rsidRPr="00E95575">
        <w:rPr>
          <w:b/>
        </w:rPr>
        <w:t>von jedem selbst mitzubringen. Die sitzungspoliz</w:t>
      </w:r>
      <w:r w:rsidR="00026F95" w:rsidRPr="00E95575">
        <w:rPr>
          <w:b/>
        </w:rPr>
        <w:t>eiliche Entscheidung, ob Verfahrensbeteiligte</w:t>
      </w:r>
      <w:r w:rsidRPr="00E95575">
        <w:rPr>
          <w:b/>
        </w:rPr>
        <w:t xml:space="preserve"> während einer Gerichtsver</w:t>
      </w:r>
      <w:r w:rsidR="00026F95" w:rsidRPr="00E95575">
        <w:rPr>
          <w:b/>
        </w:rPr>
        <w:t>handlung im Saal eine</w:t>
      </w:r>
      <w:r w:rsidR="00A37175" w:rsidRPr="00E95575">
        <w:rPr>
          <w:b/>
        </w:rPr>
        <w:t xml:space="preserve"> OP-Maske oder FFP2 </w:t>
      </w:r>
      <w:r w:rsidR="00C32CBE" w:rsidRPr="00E95575">
        <w:rPr>
          <w:b/>
        </w:rPr>
        <w:t xml:space="preserve">- </w:t>
      </w:r>
      <w:r w:rsidR="00A37175" w:rsidRPr="00E95575">
        <w:rPr>
          <w:b/>
        </w:rPr>
        <w:t>Maske</w:t>
      </w:r>
      <w:r w:rsidR="00026F95" w:rsidRPr="00E95575">
        <w:rPr>
          <w:b/>
        </w:rPr>
        <w:t xml:space="preserve"> tragen müssen</w:t>
      </w:r>
      <w:r w:rsidRPr="00E95575">
        <w:rPr>
          <w:b/>
        </w:rPr>
        <w:t xml:space="preserve">, bleibt hiervon unberührt. Auf § 176 Abs. 2 GVG wird hingewiesen. </w:t>
      </w:r>
      <w:r w:rsidR="000C3FCA" w:rsidRPr="00E95575">
        <w:rPr>
          <w:b/>
        </w:rPr>
        <w:t>Besucher haben auch im Sitzungssaal eine</w:t>
      </w:r>
      <w:r w:rsidR="0027494B" w:rsidRPr="00E95575">
        <w:rPr>
          <w:b/>
        </w:rPr>
        <w:t xml:space="preserve"> </w:t>
      </w:r>
      <w:r w:rsidR="00A37175" w:rsidRPr="00E95575">
        <w:rPr>
          <w:b/>
        </w:rPr>
        <w:t>OP-Maske oder FFP2</w:t>
      </w:r>
      <w:r w:rsidR="00C32CBE" w:rsidRPr="00E95575">
        <w:rPr>
          <w:b/>
        </w:rPr>
        <w:t xml:space="preserve"> -</w:t>
      </w:r>
      <w:r w:rsidR="00A37175" w:rsidRPr="00E95575">
        <w:rPr>
          <w:b/>
        </w:rPr>
        <w:t xml:space="preserve"> Maske </w:t>
      </w:r>
      <w:r w:rsidR="000C3FCA" w:rsidRPr="00E95575">
        <w:rPr>
          <w:b/>
        </w:rPr>
        <w:t>zu tragen.</w:t>
      </w:r>
    </w:p>
    <w:p w:rsidR="000368DE" w:rsidRPr="000C3FCA" w:rsidRDefault="000368DE" w:rsidP="000368DE">
      <w:pPr>
        <w:pStyle w:val="Listenabsatz"/>
        <w:numPr>
          <w:ilvl w:val="0"/>
          <w:numId w:val="13"/>
        </w:numPr>
        <w:spacing w:line="360" w:lineRule="auto"/>
        <w:rPr>
          <w:b/>
        </w:rPr>
      </w:pPr>
      <w:r>
        <w:t>Um Begegnungen in den öffentlichen Bereichen des Amtsgerichts zu reduzieren</w:t>
      </w:r>
      <w:r w:rsidR="00556C3C">
        <w:t>,</w:t>
      </w:r>
      <w:r>
        <w:t xml:space="preserve"> haben sich alle Besucher und Verfahrensbeteiligte </w:t>
      </w:r>
      <w:r w:rsidR="00AB451C">
        <w:t>an der Pforte</w:t>
      </w:r>
      <w:r>
        <w:t xml:space="preserve"> anzumelden und den G</w:t>
      </w:r>
      <w:r w:rsidR="001B1004">
        <w:t>rund ihres Besuches an</w:t>
      </w:r>
      <w:r w:rsidR="00556C3C">
        <w:t>zugeben. Kontaktdaten werden</w:t>
      </w:r>
      <w:r w:rsidR="003F4CBB">
        <w:t xml:space="preserve"> ggfs.</w:t>
      </w:r>
      <w:r w:rsidR="00556C3C">
        <w:t xml:space="preserve"> erhoben</w:t>
      </w:r>
      <w:r w:rsidR="001B1004">
        <w:t xml:space="preserve">, um eine Nachverfolgung bei einer möglichen Infektion zu gewährleisten. </w:t>
      </w:r>
      <w:r w:rsidR="00026F95">
        <w:t>Die erhobenen Daten werden nach vier Wochen vernichtet.</w:t>
      </w:r>
    </w:p>
    <w:p w:rsidR="000368DE" w:rsidRPr="000C3FCA" w:rsidRDefault="000368DE" w:rsidP="000368DE">
      <w:pPr>
        <w:pStyle w:val="Listenabsatz"/>
        <w:numPr>
          <w:ilvl w:val="0"/>
          <w:numId w:val="13"/>
        </w:numPr>
        <w:spacing w:line="360" w:lineRule="auto"/>
        <w:rPr>
          <w:b/>
        </w:rPr>
      </w:pPr>
      <w:r>
        <w:t xml:space="preserve">Der Zutritt zu </w:t>
      </w:r>
      <w:r w:rsidR="00026F95">
        <w:t xml:space="preserve">den </w:t>
      </w:r>
      <w:r>
        <w:t xml:space="preserve">Sitzungssälen des Amtsgerichts </w:t>
      </w:r>
      <w:r w:rsidR="00AB451C">
        <w:t>Spaichingen</w:t>
      </w:r>
      <w:r>
        <w:t xml:space="preserve"> ist nur kurz vor de</w:t>
      </w:r>
      <w:r w:rsidR="00556C3C">
        <w:t xml:space="preserve">m auf der Ladung </w:t>
      </w:r>
      <w:r>
        <w:t>angegebenen Termin oder zum Besuch von Gerichtsverhandlungen (Öffentlichkeit) zulässig. Nach Beendigung eines Termins werden Besucher und Beteiligte gebeten, sich in den öffentlichen Bereichen nicht länger aufzu</w:t>
      </w:r>
      <w:r w:rsidR="00556C3C">
        <w:t>halten.</w:t>
      </w:r>
    </w:p>
    <w:p w:rsidR="000368DE" w:rsidRDefault="000368DE" w:rsidP="000368DE">
      <w:pPr>
        <w:spacing w:line="360" w:lineRule="auto"/>
      </w:pPr>
      <w:r>
        <w:t xml:space="preserve"> </w:t>
      </w:r>
    </w:p>
    <w:p w:rsidR="00AB451C" w:rsidRPr="009B340B" w:rsidRDefault="00E90DE6" w:rsidP="009B340B">
      <w:pPr>
        <w:spacing w:line="360" w:lineRule="auto"/>
        <w:rPr>
          <w:b/>
          <w:u w:val="single"/>
        </w:rPr>
      </w:pPr>
      <w:r>
        <w:rPr>
          <w:b/>
          <w:u w:val="single"/>
        </w:rPr>
        <w:t>3</w:t>
      </w:r>
      <w:r w:rsidR="000368DE" w:rsidRPr="00AB451C">
        <w:rPr>
          <w:b/>
          <w:u w:val="single"/>
        </w:rPr>
        <w:t xml:space="preserve">. Sitzungssäle </w:t>
      </w:r>
    </w:p>
    <w:p w:rsidR="009B340B" w:rsidRDefault="009B340B" w:rsidP="00AB451C">
      <w:pPr>
        <w:pStyle w:val="Listenabsatz"/>
        <w:numPr>
          <w:ilvl w:val="0"/>
          <w:numId w:val="14"/>
        </w:numPr>
        <w:spacing w:line="360" w:lineRule="auto"/>
      </w:pPr>
      <w:r>
        <w:t>In den Sitzungssälen ist zwischen den</w:t>
      </w:r>
      <w:r w:rsidR="000368DE">
        <w:t xml:space="preserve"> Besuchern (Öffentli</w:t>
      </w:r>
      <w:r>
        <w:t>chkeit) der notwendige Mindestabstand einzuhalten</w:t>
      </w:r>
      <w:r w:rsidR="000368DE">
        <w:t>.</w:t>
      </w:r>
      <w:r w:rsidR="009A5869">
        <w:t xml:space="preserve"> </w:t>
      </w:r>
    </w:p>
    <w:p w:rsidR="000368DE" w:rsidRDefault="009B340B" w:rsidP="000368DE">
      <w:pPr>
        <w:pStyle w:val="Listenabsatz"/>
        <w:numPr>
          <w:ilvl w:val="0"/>
          <w:numId w:val="14"/>
        </w:numPr>
        <w:spacing w:line="360" w:lineRule="auto"/>
      </w:pPr>
      <w:r>
        <w:t>Aufgrund sitzungspolizeilicher Entscheidung</w:t>
      </w:r>
      <w:r w:rsidR="009A5869">
        <w:t xml:space="preserve"> kann die Besucheranzahl im Einzelfall beschränkt werden.</w:t>
      </w:r>
      <w:r>
        <w:t xml:space="preserve"> </w:t>
      </w:r>
      <w:r w:rsidR="000368DE">
        <w:t xml:space="preserve"> </w:t>
      </w:r>
    </w:p>
    <w:p w:rsidR="00F96AFA" w:rsidRDefault="00F96AFA" w:rsidP="00F96AFA">
      <w:pPr>
        <w:spacing w:line="360" w:lineRule="auto"/>
      </w:pPr>
    </w:p>
    <w:p w:rsidR="00F96AFA" w:rsidRDefault="00F96AFA" w:rsidP="00F96AFA">
      <w:pPr>
        <w:spacing w:line="360" w:lineRule="auto"/>
      </w:pPr>
    </w:p>
    <w:p w:rsidR="00F96AFA" w:rsidRDefault="00F96AFA" w:rsidP="00F96AFA">
      <w:pPr>
        <w:spacing w:line="360" w:lineRule="auto"/>
      </w:pPr>
      <w:r>
        <w:t xml:space="preserve">Philipp </w:t>
      </w:r>
    </w:p>
    <w:p w:rsidR="00F96AFA" w:rsidRPr="00A96A71" w:rsidRDefault="00F96AFA" w:rsidP="00F96AFA">
      <w:pPr>
        <w:spacing w:line="360" w:lineRule="auto"/>
      </w:pPr>
      <w:r>
        <w:t xml:space="preserve">Direktorin des Amtsgerichts </w:t>
      </w:r>
    </w:p>
    <w:sectPr w:rsidR="00F96AFA" w:rsidRPr="00A96A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CBC" w:rsidRDefault="002B7CBC" w:rsidP="00C81FCD">
      <w:r>
        <w:separator/>
      </w:r>
    </w:p>
  </w:endnote>
  <w:endnote w:type="continuationSeparator" w:id="0">
    <w:p w:rsidR="002B7CBC" w:rsidRDefault="002B7CBC" w:rsidP="00C8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FCD" w:rsidRDefault="00C81F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FCD" w:rsidRDefault="00C81FC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FCD" w:rsidRDefault="00C81F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CBC" w:rsidRDefault="002B7CBC" w:rsidP="00C81FCD">
      <w:r>
        <w:separator/>
      </w:r>
    </w:p>
  </w:footnote>
  <w:footnote w:type="continuationSeparator" w:id="0">
    <w:p w:rsidR="002B7CBC" w:rsidRDefault="002B7CBC" w:rsidP="00C81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FCD" w:rsidRDefault="00C81F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FCD" w:rsidRDefault="00C81FC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FCD" w:rsidRDefault="00C81F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794"/>
    <w:multiLevelType w:val="hybridMultilevel"/>
    <w:tmpl w:val="55E80A6E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F15D91"/>
    <w:multiLevelType w:val="hybridMultilevel"/>
    <w:tmpl w:val="87ECF6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775C6"/>
    <w:multiLevelType w:val="hybridMultilevel"/>
    <w:tmpl w:val="8EDE47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50485"/>
    <w:multiLevelType w:val="hybridMultilevel"/>
    <w:tmpl w:val="825217C6"/>
    <w:lvl w:ilvl="0" w:tplc="71FAF4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54B2F"/>
    <w:multiLevelType w:val="hybridMultilevel"/>
    <w:tmpl w:val="07FEF0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F2C28"/>
    <w:multiLevelType w:val="hybridMultilevel"/>
    <w:tmpl w:val="56E27B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218C6"/>
    <w:multiLevelType w:val="hybridMultilevel"/>
    <w:tmpl w:val="43A694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A6EDC"/>
    <w:multiLevelType w:val="hybridMultilevel"/>
    <w:tmpl w:val="44F0F7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278A8"/>
    <w:multiLevelType w:val="hybridMultilevel"/>
    <w:tmpl w:val="1A42D47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E3281F"/>
    <w:multiLevelType w:val="hybridMultilevel"/>
    <w:tmpl w:val="BCE8B2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02426"/>
    <w:multiLevelType w:val="hybridMultilevel"/>
    <w:tmpl w:val="0ED0C25E"/>
    <w:lvl w:ilvl="0" w:tplc="0407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1" w15:restartNumberingAfterBreak="0">
    <w:nsid w:val="74C50DE2"/>
    <w:multiLevelType w:val="hybridMultilevel"/>
    <w:tmpl w:val="44F0F7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54C0E"/>
    <w:multiLevelType w:val="hybridMultilevel"/>
    <w:tmpl w:val="0A604A18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82E4E25"/>
    <w:multiLevelType w:val="hybridMultilevel"/>
    <w:tmpl w:val="4558CA94"/>
    <w:lvl w:ilvl="0" w:tplc="655CE388">
      <w:start w:val="1"/>
      <w:numFmt w:val="bullet"/>
      <w:lvlText w:val="̵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11"/>
  </w:num>
  <w:num w:numId="11">
    <w:abstractNumId w:val="13"/>
  </w:num>
  <w:num w:numId="12">
    <w:abstractNumId w:val="1"/>
  </w:num>
  <w:num w:numId="13">
    <w:abstractNumId w:val="1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B055F14-E56A-4649-90C6-108F4D1082DD}"/>
    <w:docVar w:name="dgnword-eventsink" w:val="328747624"/>
  </w:docVars>
  <w:rsids>
    <w:rsidRoot w:val="008C7093"/>
    <w:rsid w:val="00026F95"/>
    <w:rsid w:val="000368DE"/>
    <w:rsid w:val="000C3FCA"/>
    <w:rsid w:val="00150040"/>
    <w:rsid w:val="00151172"/>
    <w:rsid w:val="0018118F"/>
    <w:rsid w:val="001B1004"/>
    <w:rsid w:val="00253222"/>
    <w:rsid w:val="002678D2"/>
    <w:rsid w:val="0027494B"/>
    <w:rsid w:val="002B7CBC"/>
    <w:rsid w:val="003F4CBB"/>
    <w:rsid w:val="00456B46"/>
    <w:rsid w:val="00473AA2"/>
    <w:rsid w:val="00480F08"/>
    <w:rsid w:val="0049218F"/>
    <w:rsid w:val="00556C3C"/>
    <w:rsid w:val="00563419"/>
    <w:rsid w:val="00565D93"/>
    <w:rsid w:val="00581D33"/>
    <w:rsid w:val="00623926"/>
    <w:rsid w:val="00630D18"/>
    <w:rsid w:val="006939C9"/>
    <w:rsid w:val="007B1DF0"/>
    <w:rsid w:val="007E380C"/>
    <w:rsid w:val="008208D4"/>
    <w:rsid w:val="00874933"/>
    <w:rsid w:val="008C7093"/>
    <w:rsid w:val="008F6133"/>
    <w:rsid w:val="00924EBA"/>
    <w:rsid w:val="009A5869"/>
    <w:rsid w:val="009B340B"/>
    <w:rsid w:val="00A37175"/>
    <w:rsid w:val="00A96A71"/>
    <w:rsid w:val="00AB451C"/>
    <w:rsid w:val="00B73C54"/>
    <w:rsid w:val="00BD47B7"/>
    <w:rsid w:val="00C32CBE"/>
    <w:rsid w:val="00C81FCD"/>
    <w:rsid w:val="00CA4E84"/>
    <w:rsid w:val="00D02953"/>
    <w:rsid w:val="00D51333"/>
    <w:rsid w:val="00D536BC"/>
    <w:rsid w:val="00DD07D7"/>
    <w:rsid w:val="00E90DE6"/>
    <w:rsid w:val="00E9245F"/>
    <w:rsid w:val="00E95575"/>
    <w:rsid w:val="00F96AFA"/>
    <w:rsid w:val="00FC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FE1482"/>
  <w15:chartTrackingRefBased/>
  <w15:docId w15:val="{A8CB1E21-7CC8-4FC5-9D9E-2023BAAA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709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96A71"/>
    <w:pPr>
      <w:spacing w:after="0" w:line="240" w:lineRule="auto"/>
    </w:pPr>
    <w:rPr>
      <w:rFonts w:ascii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7E380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81F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1FCD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81F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1FCD"/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536BC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9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Gihr, Katja (AG Spaichingen)</dc:creator>
  <cp:keywords/>
  <dc:description/>
  <cp:lastModifiedBy>Pacella, Silvano (AG Spaichingen)</cp:lastModifiedBy>
  <cp:revision>6</cp:revision>
  <dcterms:created xsi:type="dcterms:W3CDTF">2021-03-15T06:27:00Z</dcterms:created>
  <dcterms:modified xsi:type="dcterms:W3CDTF">2021-05-20T07:33:00Z</dcterms:modified>
</cp:coreProperties>
</file>